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1B6" w:rsidRPr="00BD03DF" w:rsidRDefault="00D321B6" w:rsidP="00D321B6">
      <w:pPr>
        <w:rPr>
          <w:rFonts w:ascii="Times New Roman" w:hAnsi="Times New Roman" w:cs="Times New Roman"/>
          <w:b/>
          <w:bCs/>
          <w:color w:val="000000"/>
          <w:sz w:val="24"/>
          <w:szCs w:val="24"/>
        </w:rPr>
      </w:pPr>
      <w:r w:rsidRPr="00BD03DF">
        <w:rPr>
          <w:rFonts w:ascii="Times New Roman" w:hAnsi="Times New Roman" w:cs="Times New Roman"/>
          <w:b/>
          <w:bCs/>
          <w:color w:val="000000"/>
          <w:sz w:val="24"/>
          <w:szCs w:val="24"/>
        </w:rPr>
        <w:t>Đơn vị báo cáo</w:t>
      </w:r>
      <w:proofErr w:type="gramStart"/>
      <w:r w:rsidRPr="00BD03DF">
        <w:rPr>
          <w:rFonts w:ascii="Times New Roman" w:hAnsi="Times New Roman" w:cs="Times New Roman"/>
          <w:b/>
          <w:bCs/>
          <w:color w:val="000000"/>
          <w:sz w:val="24"/>
          <w:szCs w:val="24"/>
        </w:rPr>
        <w:t>:...</w:t>
      </w:r>
      <w:proofErr w:type="gramEnd"/>
      <w:r w:rsidRPr="00BD03DF">
        <w:rPr>
          <w:rFonts w:ascii="Times New Roman" w:hAnsi="Times New Roman" w:cs="Times New Roman"/>
          <w:b/>
          <w:bCs/>
          <w:color w:val="000000"/>
          <w:sz w:val="24"/>
          <w:szCs w:val="24"/>
        </w:rPr>
        <w:t xml:space="preserve">                                                                                                                                                                                  </w:t>
      </w:r>
      <w:r w:rsidR="006878C3">
        <w:rPr>
          <w:rFonts w:ascii="Times New Roman" w:hAnsi="Times New Roman" w:cs="Times New Roman"/>
          <w:b/>
          <w:bCs/>
          <w:color w:val="000000"/>
          <w:sz w:val="24"/>
          <w:szCs w:val="24"/>
        </w:rPr>
        <w:t xml:space="preserve">   </w:t>
      </w:r>
      <w:r w:rsidRPr="00BD03DF">
        <w:rPr>
          <w:rFonts w:ascii="Times New Roman" w:hAnsi="Times New Roman" w:cs="Times New Roman"/>
          <w:b/>
          <w:bCs/>
          <w:color w:val="000000"/>
          <w:sz w:val="24"/>
          <w:szCs w:val="24"/>
        </w:rPr>
        <w:t xml:space="preserve">      </w:t>
      </w:r>
      <w:r w:rsidRPr="00BD03DF">
        <w:rPr>
          <w:rFonts w:ascii="Times New Roman" w:hAnsi="Times New Roman" w:cs="Times New Roman"/>
          <w:b/>
          <w:color w:val="000000"/>
          <w:sz w:val="24"/>
          <w:szCs w:val="24"/>
        </w:rPr>
        <w:t>Biểu số: 0</w:t>
      </w:r>
      <w:r w:rsidR="00F73385">
        <w:rPr>
          <w:rFonts w:ascii="Times New Roman" w:hAnsi="Times New Roman" w:cs="Times New Roman"/>
          <w:b/>
          <w:color w:val="000000"/>
          <w:sz w:val="24"/>
          <w:szCs w:val="24"/>
        </w:rPr>
        <w:t>7-TD</w:t>
      </w:r>
    </w:p>
    <w:p w:rsidR="00D321B6" w:rsidRDefault="00D321B6" w:rsidP="00D321B6">
      <w:pPr>
        <w:jc w:val="center"/>
        <w:rPr>
          <w:rFonts w:ascii="Times New Roman" w:hAnsi="Times New Roman" w:cs="Times New Roman"/>
          <w:b/>
          <w:color w:val="000000"/>
          <w:sz w:val="26"/>
          <w:szCs w:val="26"/>
        </w:rPr>
      </w:pPr>
    </w:p>
    <w:p w:rsidR="00D321B6" w:rsidRPr="006468CD" w:rsidRDefault="00D321B6" w:rsidP="00D321B6">
      <w:pPr>
        <w:jc w:val="center"/>
        <w:rPr>
          <w:rFonts w:ascii="Times New Roman" w:hAnsi="Times New Roman" w:cs="Times New Roman"/>
          <w:b/>
          <w:color w:val="000000"/>
          <w:sz w:val="26"/>
          <w:szCs w:val="26"/>
        </w:rPr>
      </w:pPr>
      <w:r w:rsidRPr="006468CD">
        <w:rPr>
          <w:rFonts w:ascii="Times New Roman" w:hAnsi="Times New Roman" w:cs="Times New Roman"/>
          <w:b/>
          <w:color w:val="000000"/>
          <w:sz w:val="26"/>
          <w:szCs w:val="26"/>
        </w:rPr>
        <w:t>BÁO CÁO KẾT QUẢ THÁO GỠ KHÓ KHĂN ĐỐI VỚI KHÁCH HÀNG BỊ ẢNH HƯỞNG BỞI DỊCH COVID-19</w:t>
      </w:r>
    </w:p>
    <w:p w:rsidR="00D321B6" w:rsidRPr="00D321B6" w:rsidRDefault="00D321B6" w:rsidP="00D321B6">
      <w:pPr>
        <w:jc w:val="center"/>
        <w:rPr>
          <w:rFonts w:ascii="Times New Roman" w:hAnsi="Times New Roman" w:cs="Times New Roman"/>
          <w:i/>
          <w:color w:val="000000"/>
          <w:sz w:val="24"/>
          <w:szCs w:val="24"/>
        </w:rPr>
      </w:pPr>
      <w:r w:rsidRPr="00D321B6">
        <w:rPr>
          <w:rFonts w:ascii="Times New Roman" w:hAnsi="Times New Roman" w:cs="Times New Roman"/>
          <w:i/>
          <w:color w:val="000000"/>
          <w:sz w:val="24"/>
          <w:szCs w:val="24"/>
        </w:rPr>
        <w:t>(Tháng)</w:t>
      </w:r>
    </w:p>
    <w:p w:rsidR="00D321B6" w:rsidRPr="006468CD" w:rsidRDefault="00D321B6" w:rsidP="00D321B6">
      <w:pPr>
        <w:ind w:left="993"/>
        <w:jc w:val="center"/>
        <w:rPr>
          <w:rFonts w:ascii="Times New Roman" w:hAnsi="Times New Roman" w:cs="Times New Roman"/>
          <w:color w:val="000000"/>
        </w:rPr>
      </w:pPr>
    </w:p>
    <w:p w:rsidR="00D321B6" w:rsidRPr="00637AEB" w:rsidRDefault="00D321B6" w:rsidP="00D321B6">
      <w:pPr>
        <w:jc w:val="right"/>
        <w:rPr>
          <w:rFonts w:ascii="Times New Roman" w:hAnsi="Times New Roman" w:cs="Times New Roman"/>
          <w:i/>
          <w:color w:val="000000"/>
          <w:sz w:val="22"/>
          <w:szCs w:val="22"/>
        </w:rPr>
      </w:pPr>
      <w:r w:rsidRPr="00637AEB">
        <w:rPr>
          <w:rFonts w:ascii="Times New Roman" w:hAnsi="Times New Roman" w:cs="Times New Roman"/>
          <w:i/>
          <w:color w:val="000000"/>
          <w:sz w:val="22"/>
          <w:szCs w:val="22"/>
        </w:rPr>
        <w:t>Đơn vị: tỷ đồng, khách hàng</w:t>
      </w:r>
    </w:p>
    <w:tbl>
      <w:tblPr>
        <w:tblW w:w="5265" w:type="pct"/>
        <w:tblInd w:w="-318" w:type="dxa"/>
        <w:tblLook w:val="04A0" w:firstRow="1" w:lastRow="0" w:firstColumn="1" w:lastColumn="0" w:noHBand="0" w:noVBand="1"/>
      </w:tblPr>
      <w:tblGrid>
        <w:gridCol w:w="519"/>
        <w:gridCol w:w="1183"/>
        <w:gridCol w:w="663"/>
        <w:gridCol w:w="403"/>
        <w:gridCol w:w="404"/>
        <w:gridCol w:w="753"/>
        <w:gridCol w:w="421"/>
        <w:gridCol w:w="424"/>
        <w:gridCol w:w="844"/>
        <w:gridCol w:w="594"/>
        <w:gridCol w:w="594"/>
        <w:gridCol w:w="844"/>
        <w:gridCol w:w="887"/>
        <w:gridCol w:w="844"/>
        <w:gridCol w:w="635"/>
        <w:gridCol w:w="670"/>
        <w:gridCol w:w="502"/>
        <w:gridCol w:w="845"/>
        <w:gridCol w:w="714"/>
        <w:gridCol w:w="707"/>
        <w:gridCol w:w="845"/>
        <w:gridCol w:w="645"/>
        <w:gridCol w:w="643"/>
      </w:tblGrid>
      <w:tr w:rsidR="009673E1" w:rsidRPr="006468CD" w:rsidTr="009673E1">
        <w:trPr>
          <w:trHeight w:val="342"/>
        </w:trPr>
        <w:tc>
          <w:tcPr>
            <w:tcW w:w="167" w:type="pct"/>
            <w:vMerge w:val="restart"/>
            <w:tcBorders>
              <w:top w:val="single" w:sz="4" w:space="0" w:color="auto"/>
              <w:left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
                <w:bCs/>
                <w:color w:val="000000"/>
                <w:sz w:val="16"/>
                <w:szCs w:val="16"/>
              </w:rPr>
            </w:pPr>
          </w:p>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STT</w:t>
            </w:r>
          </w:p>
        </w:tc>
        <w:tc>
          <w:tcPr>
            <w:tcW w:w="380" w:type="pct"/>
            <w:vMerge w:val="restart"/>
            <w:tcBorders>
              <w:top w:val="single" w:sz="4" w:space="0" w:color="auto"/>
              <w:left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Chỉ tiêu</w:t>
            </w:r>
          </w:p>
        </w:tc>
        <w:tc>
          <w:tcPr>
            <w:tcW w:w="213" w:type="pct"/>
            <w:vMerge w:val="restart"/>
            <w:tcBorders>
              <w:top w:val="single" w:sz="4" w:space="0" w:color="auto"/>
              <w:left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dư nợ bị ảnh hưởng bởi dịch</w:t>
            </w:r>
          </w:p>
        </w:tc>
        <w:tc>
          <w:tcPr>
            <w:tcW w:w="1042" w:type="pct"/>
            <w:gridSpan w:val="6"/>
            <w:tcBorders>
              <w:top w:val="single" w:sz="4" w:space="0" w:color="auto"/>
              <w:left w:val="nil"/>
              <w:right w:val="single" w:sz="4" w:space="0" w:color="000000"/>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Cơ cấu lại thời hạn trả nợ và giữ nguyên nhóm nợ</w:t>
            </w:r>
          </w:p>
        </w:tc>
        <w:tc>
          <w:tcPr>
            <w:tcW w:w="1208" w:type="pct"/>
            <w:gridSpan w:val="5"/>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Miễn, giảm lãi và giữ nguyên nhóm nợ</w:t>
            </w:r>
          </w:p>
        </w:tc>
        <w:tc>
          <w:tcPr>
            <w:tcW w:w="204" w:type="pct"/>
            <w:vMerge w:val="restart"/>
            <w:tcBorders>
              <w:top w:val="single" w:sz="4" w:space="0" w:color="auto"/>
              <w:left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Tổng dư nợ của khách hàng có số dư được cơ cấu lại thời hạn trả nợ, miễn giảm lãi tại cuối kỳ báo cáo</w:t>
            </w:r>
          </w:p>
        </w:tc>
        <w:tc>
          <w:tcPr>
            <w:tcW w:w="647" w:type="pct"/>
            <w:gridSpan w:val="3"/>
            <w:vMerge w:val="restar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Cho vay mới</w:t>
            </w:r>
          </w:p>
        </w:tc>
        <w:tc>
          <w:tcPr>
            <w:tcW w:w="727" w:type="pct"/>
            <w:gridSpan w:val="3"/>
            <w:vMerge w:val="restart"/>
            <w:tcBorders>
              <w:top w:val="single" w:sz="4" w:space="0" w:color="auto"/>
              <w:left w:val="single" w:sz="4" w:space="0" w:color="auto"/>
              <w:right w:val="single" w:sz="4" w:space="0" w:color="000000"/>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Nợ không bị chuyển sang nhóm nợ xấu do được giữ nguyên nhóm nợ</w:t>
            </w:r>
          </w:p>
        </w:tc>
        <w:tc>
          <w:tcPr>
            <w:tcW w:w="413" w:type="pct"/>
            <w:gridSpan w:val="2"/>
            <w:vMerge w:val="restart"/>
            <w:tcBorders>
              <w:top w:val="single" w:sz="4" w:space="0" w:color="auto"/>
              <w:left w:val="single" w:sz="4" w:space="0" w:color="auto"/>
              <w:right w:val="single" w:sz="4" w:space="0" w:color="000000"/>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Dự phòng cụ thể</w:t>
            </w:r>
          </w:p>
        </w:tc>
      </w:tr>
      <w:tr w:rsidR="009673E1" w:rsidRPr="006468CD" w:rsidTr="009673E1">
        <w:trPr>
          <w:trHeight w:val="262"/>
        </w:trPr>
        <w:tc>
          <w:tcPr>
            <w:tcW w:w="167" w:type="pct"/>
            <w:vMerge/>
            <w:tcBorders>
              <w:left w:val="single" w:sz="4" w:space="0" w:color="auto"/>
              <w:right w:val="single" w:sz="4" w:space="0" w:color="auto"/>
            </w:tcBorders>
            <w:shd w:val="clear" w:color="auto" w:fill="auto"/>
            <w:noWrap/>
            <w:vAlign w:val="center"/>
          </w:tcPr>
          <w:p w:rsidR="00D321B6" w:rsidRPr="006468CD" w:rsidRDefault="00D321B6" w:rsidP="00D321B6">
            <w:pPr>
              <w:jc w:val="center"/>
              <w:rPr>
                <w:rFonts w:ascii="Times New Roman" w:hAnsi="Times New Roman" w:cs="Times New Roman"/>
                <w:b/>
                <w:bCs/>
                <w:color w:val="000000"/>
                <w:sz w:val="16"/>
                <w:szCs w:val="16"/>
              </w:rPr>
            </w:pPr>
          </w:p>
        </w:tc>
        <w:tc>
          <w:tcPr>
            <w:tcW w:w="380" w:type="pct"/>
            <w:vMerge/>
            <w:tcBorders>
              <w:left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p>
        </w:tc>
        <w:tc>
          <w:tcPr>
            <w:tcW w:w="213" w:type="pct"/>
            <w:vMerge/>
            <w:tcBorders>
              <w:left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p>
        </w:tc>
        <w:tc>
          <w:tcPr>
            <w:tcW w:w="501" w:type="pct"/>
            <w:gridSpan w:val="3"/>
            <w:tcBorders>
              <w:top w:val="single" w:sz="4" w:space="0" w:color="auto"/>
              <w:left w:val="nil"/>
              <w:bottom w:val="single" w:sz="4" w:space="0" w:color="auto"/>
              <w:right w:val="single" w:sz="4" w:space="0" w:color="000000"/>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Lũy kế</w:t>
            </w:r>
          </w:p>
        </w:tc>
        <w:tc>
          <w:tcPr>
            <w:tcW w:w="542" w:type="pct"/>
            <w:gridSpan w:val="3"/>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Tại cuối kỳ báo cáo</w:t>
            </w:r>
          </w:p>
        </w:tc>
        <w:tc>
          <w:tcPr>
            <w:tcW w:w="652" w:type="pct"/>
            <w:gridSpan w:val="3"/>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Lũy kế</w:t>
            </w:r>
          </w:p>
        </w:tc>
        <w:tc>
          <w:tcPr>
            <w:tcW w:w="555" w:type="pct"/>
            <w:gridSpan w:val="2"/>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Tại cuối kỳ báo cáo</w:t>
            </w:r>
          </w:p>
        </w:tc>
        <w:tc>
          <w:tcPr>
            <w:tcW w:w="204" w:type="pct"/>
            <w:vMerge/>
            <w:tcBorders>
              <w:left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647" w:type="pct"/>
            <w:gridSpan w:val="3"/>
            <w:vMerge/>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727" w:type="pct"/>
            <w:gridSpan w:val="3"/>
            <w:vMerge/>
            <w:tcBorders>
              <w:left w:val="single" w:sz="4" w:space="0" w:color="auto"/>
              <w:bottom w:val="single" w:sz="4" w:space="0" w:color="auto"/>
              <w:right w:val="single" w:sz="4" w:space="0" w:color="000000"/>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413" w:type="pct"/>
            <w:gridSpan w:val="2"/>
            <w:vMerge/>
            <w:tcBorders>
              <w:left w:val="single" w:sz="4" w:space="0" w:color="auto"/>
              <w:bottom w:val="single" w:sz="4" w:space="0" w:color="auto"/>
              <w:right w:val="single" w:sz="4" w:space="0" w:color="000000"/>
            </w:tcBorders>
            <w:vAlign w:val="center"/>
          </w:tcPr>
          <w:p w:rsidR="00D321B6" w:rsidRPr="006468CD" w:rsidRDefault="00D321B6" w:rsidP="00D321B6">
            <w:pPr>
              <w:jc w:val="center"/>
              <w:rPr>
                <w:rFonts w:ascii="Times New Roman" w:hAnsi="Times New Roman" w:cs="Times New Roman"/>
                <w:b/>
                <w:bCs/>
                <w:color w:val="000000"/>
                <w:sz w:val="16"/>
                <w:szCs w:val="16"/>
              </w:rPr>
            </w:pPr>
          </w:p>
        </w:tc>
      </w:tr>
      <w:tr w:rsidR="009673E1" w:rsidRPr="006468CD" w:rsidTr="009673E1">
        <w:trPr>
          <w:trHeight w:val="493"/>
        </w:trPr>
        <w:tc>
          <w:tcPr>
            <w:tcW w:w="167" w:type="pct"/>
            <w:vMerge/>
            <w:tcBorders>
              <w:left w:val="single" w:sz="4" w:space="0" w:color="auto"/>
              <w:right w:val="single" w:sz="4" w:space="0" w:color="auto"/>
            </w:tcBorders>
            <w:vAlign w:val="center"/>
            <w:hideMark/>
          </w:tcPr>
          <w:p w:rsidR="00D321B6" w:rsidRPr="006468CD" w:rsidRDefault="00D321B6" w:rsidP="00D321B6">
            <w:pPr>
              <w:jc w:val="center"/>
              <w:rPr>
                <w:rFonts w:ascii="Times New Roman" w:hAnsi="Times New Roman" w:cs="Times New Roman"/>
                <w:b/>
                <w:bCs/>
                <w:color w:val="000000"/>
                <w:sz w:val="16"/>
                <w:szCs w:val="16"/>
              </w:rPr>
            </w:pPr>
          </w:p>
        </w:tc>
        <w:tc>
          <w:tcPr>
            <w:tcW w:w="380" w:type="pct"/>
            <w:vMerge/>
            <w:tcBorders>
              <w:left w:val="single" w:sz="4" w:space="0" w:color="auto"/>
              <w:right w:val="single" w:sz="4" w:space="0" w:color="auto"/>
            </w:tcBorders>
            <w:vAlign w:val="center"/>
            <w:hideMark/>
          </w:tcPr>
          <w:p w:rsidR="00D321B6" w:rsidRPr="006468CD" w:rsidRDefault="00D321B6" w:rsidP="00D321B6">
            <w:pPr>
              <w:jc w:val="center"/>
              <w:rPr>
                <w:rFonts w:ascii="Times New Roman" w:hAnsi="Times New Roman" w:cs="Times New Roman"/>
                <w:b/>
                <w:bCs/>
                <w:color w:val="000000"/>
                <w:sz w:val="16"/>
                <w:szCs w:val="16"/>
              </w:rPr>
            </w:pPr>
          </w:p>
        </w:tc>
        <w:tc>
          <w:tcPr>
            <w:tcW w:w="213" w:type="pct"/>
            <w:vMerge/>
            <w:tcBorders>
              <w:left w:val="single" w:sz="4" w:space="0" w:color="auto"/>
              <w:right w:val="single" w:sz="4" w:space="0" w:color="auto"/>
            </w:tcBorders>
            <w:vAlign w:val="center"/>
            <w:hideMark/>
          </w:tcPr>
          <w:p w:rsidR="00D321B6" w:rsidRPr="006468CD" w:rsidRDefault="00D321B6" w:rsidP="00D321B6">
            <w:pPr>
              <w:jc w:val="center"/>
              <w:rPr>
                <w:rFonts w:ascii="Times New Roman" w:hAnsi="Times New Roman" w:cs="Times New Roman"/>
                <w:b/>
                <w:bCs/>
                <w:color w:val="000000"/>
                <w:sz w:val="16"/>
                <w:szCs w:val="16"/>
              </w:rPr>
            </w:pPr>
          </w:p>
        </w:tc>
        <w:tc>
          <w:tcPr>
            <w:tcW w:w="259" w:type="pct"/>
            <w:gridSpan w:val="2"/>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Tổng giá trị nợ đã được cơ cấu lại thời hạn trả nợ</w:t>
            </w:r>
          </w:p>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lũy kế</w:t>
            </w:r>
          </w:p>
        </w:tc>
        <w:tc>
          <w:tcPr>
            <w:tcW w:w="242" w:type="pct"/>
            <w:vMerge w:val="restart"/>
            <w:tcBorders>
              <w:top w:val="single" w:sz="4" w:space="0" w:color="auto"/>
              <w:left w:val="nil"/>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khách hàng được cơ cấu lại thời hạn trả nợ</w:t>
            </w:r>
          </w:p>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lũy kế</w:t>
            </w:r>
          </w:p>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(gốc và/hoặc lãi)</w:t>
            </w:r>
          </w:p>
        </w:tc>
        <w:tc>
          <w:tcPr>
            <w:tcW w:w="271" w:type="pct"/>
            <w:gridSpan w:val="2"/>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Dư nợ được cơ cấu lại thời hạn trả nợ tại cuối kỳ báo cáo</w:t>
            </w:r>
          </w:p>
        </w:tc>
        <w:tc>
          <w:tcPr>
            <w:tcW w:w="271" w:type="pct"/>
            <w:vMerge w:val="restart"/>
            <w:tcBorders>
              <w:top w:val="single" w:sz="4" w:space="0" w:color="auto"/>
              <w:left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khách hàng được cơ cấu lại thời hạn trả nợ tại cuối kỳ báo cáo (gốc và/hoặc lãi)</w:t>
            </w:r>
          </w:p>
        </w:tc>
        <w:tc>
          <w:tcPr>
            <w:tcW w:w="191" w:type="pct"/>
            <w:vMerge w:val="restart"/>
            <w:tcBorders>
              <w:top w:val="nil"/>
              <w:left w:val="nil"/>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Tổng giá trị nợ đã được miễn, giảm lãi</w:t>
            </w:r>
          </w:p>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lũy kế</w:t>
            </w:r>
          </w:p>
        </w:tc>
        <w:tc>
          <w:tcPr>
            <w:tcW w:w="191" w:type="pct"/>
            <w:vMerge w:val="restart"/>
            <w:tcBorders>
              <w:top w:val="single" w:sz="4" w:space="0" w:color="auto"/>
              <w:left w:val="nil"/>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tiền lãi đã được miễn, giảm</w:t>
            </w:r>
          </w:p>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lũy kế</w:t>
            </w:r>
          </w:p>
        </w:tc>
        <w:tc>
          <w:tcPr>
            <w:tcW w:w="271" w:type="pct"/>
            <w:vMerge w:val="restart"/>
            <w:tcBorders>
              <w:top w:val="nil"/>
              <w:left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khách hàng được miễn, giảm lãi lũy kế</w:t>
            </w:r>
          </w:p>
        </w:tc>
        <w:tc>
          <w:tcPr>
            <w:tcW w:w="285" w:type="pct"/>
            <w:vMerge w:val="restart"/>
            <w:tcBorders>
              <w:top w:val="single" w:sz="4" w:space="0" w:color="auto"/>
              <w:left w:val="nil"/>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Dư nợ được miễn, giảm lãi tại cuối kỳ báo cáo</w:t>
            </w:r>
          </w:p>
        </w:tc>
        <w:tc>
          <w:tcPr>
            <w:tcW w:w="271" w:type="pct"/>
            <w:vMerge w:val="restart"/>
            <w:tcBorders>
              <w:top w:val="nil"/>
              <w:left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khách hàng được miễn, giảm lãi tại cuối kỳ báo cáo</w:t>
            </w:r>
          </w:p>
        </w:tc>
        <w:tc>
          <w:tcPr>
            <w:tcW w:w="204" w:type="pct"/>
            <w:vMerge/>
            <w:tcBorders>
              <w:left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Doanh số lũy kế</w:t>
            </w:r>
          </w:p>
        </w:tc>
        <w:tc>
          <w:tcPr>
            <w:tcW w:w="161" w:type="pct"/>
            <w:vMerge w:val="restart"/>
            <w:tcBorders>
              <w:top w:val="single" w:sz="4" w:space="0" w:color="auto"/>
              <w:left w:val="nil"/>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Dư nợ tại cuối kỳ báo cáo</w:t>
            </w:r>
          </w:p>
        </w:tc>
        <w:tc>
          <w:tcPr>
            <w:tcW w:w="271" w:type="pct"/>
            <w:vMerge w:val="restart"/>
            <w:tcBorders>
              <w:top w:val="nil"/>
              <w:left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khách hàng còn dư nợ tại cuối kỳ báo cáo</w:t>
            </w:r>
          </w:p>
        </w:tc>
        <w:tc>
          <w:tcPr>
            <w:tcW w:w="229" w:type="pct"/>
            <w:vMerge w:val="restart"/>
            <w:tcBorders>
              <w:top w:val="single" w:sz="4" w:space="0" w:color="auto"/>
              <w:left w:val="nil"/>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Tổng số dư nợ của khách hàng  không bị chuyển sang nhóm nợ xấu do được cơ cấu lại thời hạn trả nợ, miễn, giảm lãi và giữ nguyên nhóm nợ tại cuối kỳ báo cáo</w:t>
            </w:r>
          </w:p>
        </w:tc>
        <w:tc>
          <w:tcPr>
            <w:tcW w:w="227"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Trong đó:</w:t>
            </w:r>
          </w:p>
        </w:tc>
        <w:tc>
          <w:tcPr>
            <w:tcW w:w="271" w:type="pct"/>
            <w:vMerge w:val="restar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khách hàng không bị chuyển sang nhóm nợ xấu tại cuối kỳ báo cáo</w:t>
            </w:r>
          </w:p>
        </w:tc>
        <w:tc>
          <w:tcPr>
            <w:tcW w:w="207" w:type="pct"/>
            <w:vMerge w:val="restart"/>
            <w:tcBorders>
              <w:top w:val="single" w:sz="4" w:space="0" w:color="auto"/>
              <w:left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tiền dự phòng cụ thể phải trích bổ sung tại cuối kỳ báo cáo</w:t>
            </w:r>
          </w:p>
        </w:tc>
        <w:tc>
          <w:tcPr>
            <w:tcW w:w="206"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Trong đó:</w:t>
            </w:r>
          </w:p>
        </w:tc>
      </w:tr>
      <w:tr w:rsidR="009673E1" w:rsidRPr="006468CD" w:rsidTr="009673E1">
        <w:trPr>
          <w:trHeight w:val="501"/>
        </w:trPr>
        <w:tc>
          <w:tcPr>
            <w:tcW w:w="167" w:type="pct"/>
            <w:vMerge/>
            <w:tcBorders>
              <w:left w:val="single" w:sz="4" w:space="0" w:color="auto"/>
              <w:bottom w:val="single" w:sz="4" w:space="0" w:color="000000"/>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380" w:type="pct"/>
            <w:vMerge/>
            <w:tcBorders>
              <w:left w:val="single" w:sz="4" w:space="0" w:color="auto"/>
              <w:bottom w:val="single" w:sz="4" w:space="0" w:color="000000"/>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13" w:type="pct"/>
            <w:vMerge/>
            <w:tcBorders>
              <w:left w:val="single" w:sz="4" w:space="0" w:color="auto"/>
              <w:bottom w:val="single" w:sz="4" w:space="0" w:color="000000"/>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129" w:type="pct"/>
            <w:tcBorders>
              <w:top w:val="nil"/>
              <w:left w:val="nil"/>
              <w:bottom w:val="single" w:sz="4" w:space="0" w:color="auto"/>
              <w:right w:val="single" w:sz="4" w:space="0" w:color="auto"/>
            </w:tcBorders>
            <w:shd w:val="clear" w:color="auto" w:fill="auto"/>
            <w:vAlign w:val="center"/>
          </w:tcPr>
          <w:p w:rsidR="00D321B6" w:rsidRPr="006468CD" w:rsidRDefault="00D321B6" w:rsidP="00D321B6">
            <w:pPr>
              <w:ind w:right="-108"/>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Gốc</w:t>
            </w:r>
          </w:p>
        </w:tc>
        <w:tc>
          <w:tcPr>
            <w:tcW w:w="129" w:type="pct"/>
            <w:tcBorders>
              <w:top w:val="single" w:sz="4" w:space="0" w:color="auto"/>
              <w:left w:val="nil"/>
              <w:bottom w:val="single" w:sz="4" w:space="0" w:color="auto"/>
              <w:right w:val="single" w:sz="4" w:space="0" w:color="auto"/>
            </w:tcBorders>
            <w:vAlign w:val="center"/>
          </w:tcPr>
          <w:p w:rsidR="00D321B6" w:rsidRPr="006468CD" w:rsidRDefault="00D321B6" w:rsidP="00D321B6">
            <w:pPr>
              <w:ind w:right="-108"/>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Lãi</w:t>
            </w:r>
          </w:p>
        </w:tc>
        <w:tc>
          <w:tcPr>
            <w:tcW w:w="242" w:type="pct"/>
            <w:vMerge/>
            <w:tcBorders>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135"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ind w:right="-108"/>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Gốc</w:t>
            </w:r>
          </w:p>
        </w:tc>
        <w:tc>
          <w:tcPr>
            <w:tcW w:w="135"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ind w:right="-108"/>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Lãi</w:t>
            </w:r>
          </w:p>
        </w:tc>
        <w:tc>
          <w:tcPr>
            <w:tcW w:w="271" w:type="pct"/>
            <w:vMerge/>
            <w:tcBorders>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191" w:type="pct"/>
            <w:vMerge/>
            <w:tcBorders>
              <w:left w:val="nil"/>
              <w:bottom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p>
        </w:tc>
        <w:tc>
          <w:tcPr>
            <w:tcW w:w="191" w:type="pct"/>
            <w:vMerge/>
            <w:tcBorders>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71" w:type="pct"/>
            <w:vMerge/>
            <w:tcBorders>
              <w:left w:val="single" w:sz="4" w:space="0" w:color="auto"/>
              <w:bottom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p>
        </w:tc>
        <w:tc>
          <w:tcPr>
            <w:tcW w:w="285" w:type="pct"/>
            <w:vMerge/>
            <w:tcBorders>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71" w:type="pct"/>
            <w:vMerge/>
            <w:tcBorders>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04" w:type="pct"/>
            <w:vMerge/>
            <w:tcBorders>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p>
        </w:tc>
        <w:tc>
          <w:tcPr>
            <w:tcW w:w="161" w:type="pct"/>
            <w:vMerge/>
            <w:tcBorders>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71" w:type="pct"/>
            <w:vMerge/>
            <w:tcBorders>
              <w:left w:val="single" w:sz="4" w:space="0" w:color="auto"/>
              <w:bottom w:val="single" w:sz="4" w:space="0" w:color="auto"/>
              <w:right w:val="single" w:sz="4" w:space="0" w:color="auto"/>
            </w:tcBorders>
            <w:shd w:val="clear" w:color="auto" w:fill="auto"/>
            <w:vAlign w:val="center"/>
          </w:tcPr>
          <w:p w:rsidR="00D321B6" w:rsidRPr="006468CD" w:rsidRDefault="00D321B6" w:rsidP="00D321B6">
            <w:pPr>
              <w:jc w:val="center"/>
              <w:rPr>
                <w:rFonts w:ascii="Times New Roman" w:hAnsi="Times New Roman" w:cs="Times New Roman"/>
                <w:b/>
                <w:bCs/>
                <w:color w:val="000000"/>
                <w:sz w:val="16"/>
                <w:szCs w:val="16"/>
              </w:rPr>
            </w:pPr>
          </w:p>
        </w:tc>
        <w:tc>
          <w:tcPr>
            <w:tcW w:w="229" w:type="pct"/>
            <w:vMerge/>
            <w:tcBorders>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27"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Dư nợ của khoản nợ có số dư nợ được cơ cấu lại, miễn, giảm lãi không bị chuyển sang nhóm nợ xấu</w:t>
            </w:r>
          </w:p>
        </w:tc>
        <w:tc>
          <w:tcPr>
            <w:tcW w:w="271" w:type="pct"/>
            <w:vMerge/>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07" w:type="pct"/>
            <w:vMerge/>
            <w:tcBorders>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p>
        </w:tc>
        <w:tc>
          <w:tcPr>
            <w:tcW w:w="206"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Số tiền dự phòng cụ thể đã trích bổ sung</w:t>
            </w: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w:t>
            </w:r>
            <w:r>
              <w:rPr>
                <w:rFonts w:ascii="Times New Roman" w:hAnsi="Times New Roman" w:cs="Times New Roman"/>
                <w:sz w:val="16"/>
                <w:szCs w:val="16"/>
              </w:rPr>
              <w:t>1</w:t>
            </w:r>
            <w:r w:rsidRPr="006468CD">
              <w:rPr>
                <w:rFonts w:ascii="Times New Roman" w:hAnsi="Times New Roman" w:cs="Times New Roman"/>
                <w:sz w:val="16"/>
                <w:szCs w:val="16"/>
              </w:rPr>
              <w:t>)</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(2)</w:t>
            </w:r>
          </w:p>
        </w:tc>
        <w:tc>
          <w:tcPr>
            <w:tcW w:w="213"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(3)</w:t>
            </w:r>
          </w:p>
        </w:tc>
        <w:tc>
          <w:tcPr>
            <w:tcW w:w="129" w:type="pct"/>
            <w:tcBorders>
              <w:top w:val="nil"/>
              <w:left w:val="nil"/>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(4)</w:t>
            </w:r>
          </w:p>
        </w:tc>
        <w:tc>
          <w:tcPr>
            <w:tcW w:w="129"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(5)</w:t>
            </w:r>
          </w:p>
        </w:tc>
        <w:tc>
          <w:tcPr>
            <w:tcW w:w="242"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(6)</w:t>
            </w:r>
          </w:p>
        </w:tc>
        <w:tc>
          <w:tcPr>
            <w:tcW w:w="135"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(7)</w:t>
            </w:r>
          </w:p>
        </w:tc>
        <w:tc>
          <w:tcPr>
            <w:tcW w:w="135"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(8)</w:t>
            </w:r>
          </w:p>
        </w:tc>
        <w:tc>
          <w:tcPr>
            <w:tcW w:w="271"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(9)</w:t>
            </w:r>
          </w:p>
        </w:tc>
        <w:tc>
          <w:tcPr>
            <w:tcW w:w="191" w:type="pct"/>
            <w:tcBorders>
              <w:top w:val="nil"/>
              <w:left w:val="nil"/>
              <w:bottom w:val="single" w:sz="4" w:space="0" w:color="auto"/>
              <w:right w:val="single" w:sz="4" w:space="0" w:color="auto"/>
            </w:tcBorders>
            <w:shd w:val="clear" w:color="auto" w:fill="auto"/>
            <w:noWrap/>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(10)</w:t>
            </w:r>
          </w:p>
        </w:tc>
        <w:tc>
          <w:tcPr>
            <w:tcW w:w="191"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(11)</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(12)</w:t>
            </w:r>
          </w:p>
        </w:tc>
        <w:tc>
          <w:tcPr>
            <w:tcW w:w="285"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(13)</w:t>
            </w:r>
          </w:p>
        </w:tc>
        <w:tc>
          <w:tcPr>
            <w:tcW w:w="271" w:type="pct"/>
            <w:tcBorders>
              <w:top w:val="nil"/>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(14)</w:t>
            </w:r>
          </w:p>
        </w:tc>
        <w:tc>
          <w:tcPr>
            <w:tcW w:w="204"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(15)</w:t>
            </w:r>
          </w:p>
        </w:tc>
        <w:tc>
          <w:tcPr>
            <w:tcW w:w="2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(16)</w:t>
            </w:r>
          </w:p>
        </w:tc>
        <w:tc>
          <w:tcPr>
            <w:tcW w:w="161"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(17)</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(18)</w:t>
            </w:r>
          </w:p>
        </w:tc>
        <w:tc>
          <w:tcPr>
            <w:tcW w:w="229" w:type="pct"/>
            <w:tcBorders>
              <w:top w:val="single" w:sz="4" w:space="0" w:color="auto"/>
              <w:left w:val="nil"/>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(19)</w:t>
            </w:r>
          </w:p>
        </w:tc>
        <w:tc>
          <w:tcPr>
            <w:tcW w:w="227"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(20)</w:t>
            </w:r>
          </w:p>
        </w:tc>
        <w:tc>
          <w:tcPr>
            <w:tcW w:w="271"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(21)</w:t>
            </w:r>
          </w:p>
        </w:tc>
        <w:tc>
          <w:tcPr>
            <w:tcW w:w="207"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(22)</w:t>
            </w:r>
          </w:p>
        </w:tc>
        <w:tc>
          <w:tcPr>
            <w:tcW w:w="206" w:type="pct"/>
            <w:tcBorders>
              <w:top w:val="single" w:sz="4" w:space="0" w:color="auto"/>
              <w:left w:val="single" w:sz="4" w:space="0" w:color="auto"/>
              <w:bottom w:val="single" w:sz="4" w:space="0" w:color="auto"/>
              <w:right w:val="single" w:sz="4" w:space="0" w:color="auto"/>
            </w:tcBorders>
            <w:vAlign w:val="center"/>
          </w:tcPr>
          <w:p w:rsidR="00D321B6" w:rsidRPr="006468CD" w:rsidRDefault="00D321B6" w:rsidP="00D321B6">
            <w:pPr>
              <w:jc w:val="center"/>
              <w:rPr>
                <w:rFonts w:ascii="Times New Roman" w:hAnsi="Times New Roman" w:cs="Times New Roman"/>
                <w:sz w:val="16"/>
                <w:szCs w:val="16"/>
              </w:rPr>
            </w:pPr>
            <w:r w:rsidRPr="006468CD">
              <w:rPr>
                <w:rFonts w:ascii="Times New Roman" w:hAnsi="Times New Roman" w:cs="Times New Roman"/>
                <w:sz w:val="16"/>
                <w:szCs w:val="16"/>
              </w:rPr>
              <w:t>(23)</w:t>
            </w: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tcPr>
          <w:p w:rsidR="00456442" w:rsidRPr="006468CD" w:rsidRDefault="00456442" w:rsidP="00D321B6">
            <w:pPr>
              <w:jc w:val="center"/>
              <w:rPr>
                <w:rFonts w:ascii="Times New Roman" w:hAnsi="Times New Roman" w:cs="Times New Roman"/>
                <w:sz w:val="16"/>
                <w:szCs w:val="16"/>
              </w:rPr>
            </w:pPr>
          </w:p>
        </w:tc>
        <w:tc>
          <w:tcPr>
            <w:tcW w:w="380" w:type="pct"/>
            <w:tcBorders>
              <w:top w:val="nil"/>
              <w:left w:val="nil"/>
              <w:bottom w:val="single" w:sz="4" w:space="0" w:color="auto"/>
              <w:right w:val="single" w:sz="4" w:space="0" w:color="auto"/>
            </w:tcBorders>
            <w:shd w:val="clear" w:color="auto" w:fill="auto"/>
            <w:vAlign w:val="center"/>
          </w:tcPr>
          <w:p w:rsidR="00456442" w:rsidRPr="006468CD" w:rsidRDefault="00456442" w:rsidP="00D321B6">
            <w:pPr>
              <w:jc w:val="center"/>
              <w:rPr>
                <w:rFonts w:ascii="Times New Roman" w:hAnsi="Times New Roman" w:cs="Times New Roman"/>
                <w:sz w:val="16"/>
                <w:szCs w:val="16"/>
              </w:rPr>
            </w:pPr>
          </w:p>
        </w:tc>
        <w:tc>
          <w:tcPr>
            <w:tcW w:w="472" w:type="pct"/>
            <w:gridSpan w:val="3"/>
            <w:tcBorders>
              <w:top w:val="nil"/>
              <w:left w:val="nil"/>
              <w:bottom w:val="single" w:sz="4" w:space="0" w:color="auto"/>
              <w:right w:val="single" w:sz="4" w:space="0" w:color="auto"/>
            </w:tcBorders>
            <w:shd w:val="clear" w:color="auto" w:fill="FFC000"/>
            <w:vAlign w:val="center"/>
          </w:tcPr>
          <w:p w:rsidR="00456442" w:rsidRPr="006468CD" w:rsidRDefault="00456442" w:rsidP="00D321B6">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3</w:t>
            </w:r>
            <w:r w:rsidRPr="00491D0C">
              <w:rPr>
                <w:rFonts w:ascii="Times New Roman" w:hAnsi="Times New Roman" w:cs="Times New Roman"/>
                <w:b/>
                <w:bCs/>
                <w:color w:val="000000"/>
                <w:sz w:val="20"/>
                <w:szCs w:val="20"/>
              </w:rPr>
              <w:t>)</w:t>
            </w:r>
          </w:p>
        </w:tc>
        <w:tc>
          <w:tcPr>
            <w:tcW w:w="242" w:type="pct"/>
            <w:tcBorders>
              <w:top w:val="single" w:sz="4" w:space="0" w:color="auto"/>
              <w:left w:val="single" w:sz="4" w:space="0" w:color="auto"/>
              <w:bottom w:val="single" w:sz="4" w:space="0" w:color="auto"/>
              <w:right w:val="single" w:sz="4" w:space="0" w:color="auto"/>
            </w:tcBorders>
            <w:shd w:val="clear" w:color="auto" w:fill="FFC000"/>
            <w:vAlign w:val="center"/>
          </w:tcPr>
          <w:p w:rsidR="00456442" w:rsidRPr="006468CD" w:rsidRDefault="00456442" w:rsidP="00B65A1A">
            <w:pPr>
              <w:ind w:right="-109"/>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0</w:t>
            </w:r>
            <w:r w:rsidRPr="00491D0C">
              <w:rPr>
                <w:rFonts w:ascii="Times New Roman" w:hAnsi="Times New Roman" w:cs="Times New Roman"/>
                <w:b/>
                <w:bCs/>
                <w:color w:val="000000"/>
                <w:sz w:val="20"/>
                <w:szCs w:val="20"/>
              </w:rPr>
              <w:t>)</w:t>
            </w:r>
          </w:p>
        </w:tc>
        <w:tc>
          <w:tcPr>
            <w:tcW w:w="271" w:type="pct"/>
            <w:gridSpan w:val="2"/>
            <w:tcBorders>
              <w:top w:val="single" w:sz="4" w:space="0" w:color="auto"/>
              <w:left w:val="single" w:sz="4" w:space="0" w:color="auto"/>
              <w:bottom w:val="single" w:sz="4" w:space="0" w:color="auto"/>
              <w:right w:val="single" w:sz="4" w:space="0" w:color="auto"/>
            </w:tcBorders>
            <w:shd w:val="clear" w:color="auto" w:fill="FFC000"/>
            <w:vAlign w:val="center"/>
          </w:tcPr>
          <w:p w:rsidR="00456442" w:rsidRPr="006468CD" w:rsidRDefault="00456442" w:rsidP="00D321B6">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3</w:t>
            </w:r>
            <w:r w:rsidRPr="00491D0C">
              <w:rPr>
                <w:rFonts w:ascii="Times New Roman" w:hAnsi="Times New Roman" w:cs="Times New Roman"/>
                <w:b/>
                <w:bCs/>
                <w:color w:val="000000"/>
                <w:sz w:val="20"/>
                <w:szCs w:val="20"/>
              </w:rPr>
              <w:t>)</w:t>
            </w:r>
          </w:p>
        </w:tc>
        <w:tc>
          <w:tcPr>
            <w:tcW w:w="271" w:type="pct"/>
            <w:tcBorders>
              <w:top w:val="single" w:sz="4" w:space="0" w:color="auto"/>
              <w:left w:val="single" w:sz="4" w:space="0" w:color="auto"/>
              <w:bottom w:val="single" w:sz="4" w:space="0" w:color="auto"/>
              <w:right w:val="single" w:sz="4" w:space="0" w:color="auto"/>
            </w:tcBorders>
            <w:shd w:val="clear" w:color="auto" w:fill="FFC000"/>
            <w:vAlign w:val="center"/>
          </w:tcPr>
          <w:p w:rsidR="00456442" w:rsidRPr="006468CD" w:rsidRDefault="00456442" w:rsidP="00AA0FCB">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0</w:t>
            </w:r>
            <w:r w:rsidRPr="00491D0C">
              <w:rPr>
                <w:rFonts w:ascii="Times New Roman" w:hAnsi="Times New Roman" w:cs="Times New Roman"/>
                <w:b/>
                <w:bCs/>
                <w:color w:val="000000"/>
                <w:sz w:val="20"/>
                <w:szCs w:val="20"/>
              </w:rPr>
              <w:t>)</w:t>
            </w:r>
          </w:p>
        </w:tc>
        <w:tc>
          <w:tcPr>
            <w:tcW w:w="382" w:type="pct"/>
            <w:gridSpan w:val="2"/>
            <w:tcBorders>
              <w:top w:val="nil"/>
              <w:left w:val="nil"/>
              <w:bottom w:val="single" w:sz="4" w:space="0" w:color="auto"/>
              <w:right w:val="single" w:sz="4" w:space="0" w:color="auto"/>
            </w:tcBorders>
            <w:shd w:val="clear" w:color="auto" w:fill="FFC000"/>
            <w:noWrap/>
            <w:vAlign w:val="center"/>
          </w:tcPr>
          <w:p w:rsidR="00456442" w:rsidRPr="006468CD" w:rsidRDefault="00456442" w:rsidP="00D321B6">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3</w:t>
            </w:r>
            <w:r w:rsidRPr="00491D0C">
              <w:rPr>
                <w:rFonts w:ascii="Times New Roman" w:hAnsi="Times New Roman" w:cs="Times New Roman"/>
                <w:b/>
                <w:bCs/>
                <w:color w:val="000000"/>
                <w:sz w:val="20"/>
                <w:szCs w:val="20"/>
              </w:rPr>
              <w:t>)</w:t>
            </w:r>
          </w:p>
        </w:tc>
        <w:tc>
          <w:tcPr>
            <w:tcW w:w="271" w:type="pct"/>
            <w:tcBorders>
              <w:top w:val="nil"/>
              <w:left w:val="single" w:sz="4" w:space="0" w:color="auto"/>
              <w:bottom w:val="single" w:sz="4" w:space="0" w:color="auto"/>
              <w:right w:val="single" w:sz="4" w:space="0" w:color="auto"/>
            </w:tcBorders>
            <w:shd w:val="clear" w:color="auto" w:fill="FFC000"/>
            <w:noWrap/>
            <w:vAlign w:val="center"/>
          </w:tcPr>
          <w:p w:rsidR="00456442" w:rsidRPr="00456442" w:rsidRDefault="00456442" w:rsidP="00AA0FCB">
            <w:pPr>
              <w:jc w:val="center"/>
              <w:rPr>
                <w:rFonts w:ascii="Times New Roman" w:hAnsi="Times New Roman" w:cs="Times New Roman"/>
                <w:b/>
                <w:sz w:val="16"/>
                <w:szCs w:val="16"/>
              </w:rPr>
            </w:pPr>
            <w:r w:rsidRPr="00456442">
              <w:rPr>
                <w:rFonts w:ascii="Times New Roman" w:hAnsi="Times New Roman" w:cs="Times New Roman"/>
                <w:b/>
                <w:bCs/>
                <w:color w:val="000000"/>
                <w:sz w:val="20"/>
                <w:szCs w:val="20"/>
              </w:rPr>
              <w:t>N(12,0)</w:t>
            </w:r>
          </w:p>
        </w:tc>
        <w:tc>
          <w:tcPr>
            <w:tcW w:w="285" w:type="pct"/>
            <w:tcBorders>
              <w:top w:val="single" w:sz="4" w:space="0" w:color="auto"/>
              <w:left w:val="nil"/>
              <w:bottom w:val="single" w:sz="4" w:space="0" w:color="auto"/>
              <w:right w:val="single" w:sz="4" w:space="0" w:color="auto"/>
            </w:tcBorders>
            <w:shd w:val="clear" w:color="auto" w:fill="FFC000"/>
            <w:vAlign w:val="center"/>
          </w:tcPr>
          <w:p w:rsidR="00456442" w:rsidRPr="00456442" w:rsidRDefault="00456442" w:rsidP="00D321B6">
            <w:pPr>
              <w:jc w:val="center"/>
              <w:rPr>
                <w:rFonts w:ascii="Times New Roman" w:hAnsi="Times New Roman" w:cs="Times New Roman"/>
                <w:b/>
                <w:sz w:val="16"/>
                <w:szCs w:val="16"/>
              </w:rPr>
            </w:pPr>
            <w:r w:rsidRPr="00456442">
              <w:rPr>
                <w:rFonts w:ascii="Times New Roman" w:hAnsi="Times New Roman" w:cs="Times New Roman"/>
                <w:b/>
                <w:bCs/>
                <w:color w:val="000000"/>
                <w:sz w:val="20"/>
                <w:szCs w:val="20"/>
              </w:rPr>
              <w:t>N(12,3)</w:t>
            </w:r>
          </w:p>
        </w:tc>
        <w:tc>
          <w:tcPr>
            <w:tcW w:w="271" w:type="pct"/>
            <w:tcBorders>
              <w:top w:val="nil"/>
              <w:left w:val="single" w:sz="4" w:space="0" w:color="auto"/>
              <w:bottom w:val="single" w:sz="4" w:space="0" w:color="auto"/>
              <w:right w:val="single" w:sz="4" w:space="0" w:color="auto"/>
            </w:tcBorders>
            <w:shd w:val="clear" w:color="auto" w:fill="FFC000"/>
            <w:vAlign w:val="center"/>
          </w:tcPr>
          <w:p w:rsidR="00456442" w:rsidRPr="006468CD" w:rsidRDefault="00456442" w:rsidP="00AA0FCB">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0</w:t>
            </w:r>
            <w:r w:rsidRPr="00491D0C">
              <w:rPr>
                <w:rFonts w:ascii="Times New Roman" w:hAnsi="Times New Roman" w:cs="Times New Roman"/>
                <w:b/>
                <w:bCs/>
                <w:color w:val="000000"/>
                <w:sz w:val="20"/>
                <w:szCs w:val="20"/>
              </w:rPr>
              <w:t>)</w:t>
            </w:r>
          </w:p>
        </w:tc>
        <w:tc>
          <w:tcPr>
            <w:tcW w:w="580" w:type="pct"/>
            <w:gridSpan w:val="3"/>
            <w:tcBorders>
              <w:top w:val="single" w:sz="4" w:space="0" w:color="auto"/>
              <w:left w:val="nil"/>
              <w:bottom w:val="single" w:sz="4" w:space="0" w:color="auto"/>
              <w:right w:val="single" w:sz="4" w:space="0" w:color="auto"/>
            </w:tcBorders>
            <w:shd w:val="clear" w:color="auto" w:fill="FFC000"/>
            <w:vAlign w:val="center"/>
          </w:tcPr>
          <w:p w:rsidR="00456442" w:rsidRPr="006468CD" w:rsidRDefault="00456442" w:rsidP="00D321B6">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3</w:t>
            </w:r>
            <w:r w:rsidRPr="00491D0C">
              <w:rPr>
                <w:rFonts w:ascii="Times New Roman" w:hAnsi="Times New Roman" w:cs="Times New Roman"/>
                <w:b/>
                <w:bCs/>
                <w:color w:val="000000"/>
                <w:sz w:val="20"/>
                <w:szCs w:val="20"/>
              </w:rPr>
              <w:t>)</w:t>
            </w:r>
          </w:p>
        </w:tc>
        <w:tc>
          <w:tcPr>
            <w:tcW w:w="271" w:type="pct"/>
            <w:tcBorders>
              <w:top w:val="nil"/>
              <w:left w:val="single" w:sz="4" w:space="0" w:color="auto"/>
              <w:bottom w:val="single" w:sz="4" w:space="0" w:color="auto"/>
              <w:right w:val="single" w:sz="4" w:space="0" w:color="auto"/>
            </w:tcBorders>
            <w:shd w:val="clear" w:color="auto" w:fill="FFC000"/>
            <w:noWrap/>
            <w:vAlign w:val="center"/>
          </w:tcPr>
          <w:p w:rsidR="00456442" w:rsidRPr="006468CD" w:rsidRDefault="00456442" w:rsidP="00AA0FCB">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0</w:t>
            </w:r>
            <w:r w:rsidRPr="00491D0C">
              <w:rPr>
                <w:rFonts w:ascii="Times New Roman" w:hAnsi="Times New Roman" w:cs="Times New Roman"/>
                <w:b/>
                <w:bCs/>
                <w:color w:val="000000"/>
                <w:sz w:val="20"/>
                <w:szCs w:val="20"/>
              </w:rPr>
              <w:t>)</w:t>
            </w:r>
          </w:p>
        </w:tc>
        <w:tc>
          <w:tcPr>
            <w:tcW w:w="456" w:type="pct"/>
            <w:gridSpan w:val="2"/>
            <w:tcBorders>
              <w:top w:val="single" w:sz="4" w:space="0" w:color="auto"/>
              <w:left w:val="nil"/>
              <w:bottom w:val="single" w:sz="4" w:space="0" w:color="auto"/>
              <w:right w:val="single" w:sz="4" w:space="0" w:color="auto"/>
            </w:tcBorders>
            <w:shd w:val="clear" w:color="auto" w:fill="FFC000"/>
            <w:vAlign w:val="center"/>
          </w:tcPr>
          <w:p w:rsidR="00456442" w:rsidRPr="006468CD" w:rsidRDefault="00456442" w:rsidP="00D321B6">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3</w:t>
            </w:r>
            <w:r w:rsidRPr="00491D0C">
              <w:rPr>
                <w:rFonts w:ascii="Times New Roman" w:hAnsi="Times New Roman" w:cs="Times New Roman"/>
                <w:b/>
                <w:bCs/>
                <w:color w:val="000000"/>
                <w:sz w:val="20"/>
                <w:szCs w:val="20"/>
              </w:rPr>
              <w:t>)</w:t>
            </w:r>
          </w:p>
        </w:tc>
        <w:tc>
          <w:tcPr>
            <w:tcW w:w="271" w:type="pct"/>
            <w:tcBorders>
              <w:top w:val="single" w:sz="4" w:space="0" w:color="auto"/>
              <w:left w:val="single" w:sz="4" w:space="0" w:color="auto"/>
              <w:bottom w:val="single" w:sz="4" w:space="0" w:color="auto"/>
              <w:right w:val="single" w:sz="4" w:space="0" w:color="auto"/>
            </w:tcBorders>
            <w:shd w:val="clear" w:color="auto" w:fill="FFC000"/>
            <w:vAlign w:val="center"/>
          </w:tcPr>
          <w:p w:rsidR="00456442" w:rsidRPr="006468CD" w:rsidRDefault="00456442" w:rsidP="00AA0FCB">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0</w:t>
            </w:r>
            <w:r w:rsidRPr="00491D0C">
              <w:rPr>
                <w:rFonts w:ascii="Times New Roman" w:hAnsi="Times New Roman" w:cs="Times New Roman"/>
                <w:b/>
                <w:bCs/>
                <w:color w:val="000000"/>
                <w:sz w:val="20"/>
                <w:szCs w:val="20"/>
              </w:rPr>
              <w:t>)</w:t>
            </w:r>
          </w:p>
        </w:tc>
        <w:tc>
          <w:tcPr>
            <w:tcW w:w="413" w:type="pct"/>
            <w:gridSpan w:val="2"/>
            <w:tcBorders>
              <w:top w:val="single" w:sz="4" w:space="0" w:color="auto"/>
              <w:left w:val="single" w:sz="4" w:space="0" w:color="auto"/>
              <w:bottom w:val="single" w:sz="4" w:space="0" w:color="auto"/>
              <w:right w:val="single" w:sz="4" w:space="0" w:color="auto"/>
            </w:tcBorders>
            <w:shd w:val="clear" w:color="auto" w:fill="FFC000"/>
            <w:vAlign w:val="center"/>
          </w:tcPr>
          <w:p w:rsidR="00456442" w:rsidRPr="006468CD" w:rsidRDefault="00456442" w:rsidP="00D321B6">
            <w:pPr>
              <w:jc w:val="center"/>
              <w:rPr>
                <w:rFonts w:ascii="Times New Roman" w:hAnsi="Times New Roman" w:cs="Times New Roman"/>
                <w:sz w:val="16"/>
                <w:szCs w:val="16"/>
              </w:rPr>
            </w:pPr>
            <w:r w:rsidRPr="00491D0C">
              <w:rPr>
                <w:rFonts w:ascii="Times New Roman" w:hAnsi="Times New Roman" w:cs="Times New Roman"/>
                <w:b/>
                <w:bCs/>
                <w:color w:val="000000"/>
                <w:sz w:val="20"/>
                <w:szCs w:val="20"/>
              </w:rPr>
              <w:t>N(1</w:t>
            </w:r>
            <w:r>
              <w:rPr>
                <w:rFonts w:ascii="Times New Roman" w:hAnsi="Times New Roman" w:cs="Times New Roman"/>
                <w:b/>
                <w:bCs/>
                <w:color w:val="000000"/>
                <w:sz w:val="20"/>
                <w:szCs w:val="20"/>
              </w:rPr>
              <w:t>2</w:t>
            </w:r>
            <w:r w:rsidRPr="00491D0C">
              <w:rPr>
                <w:rFonts w:ascii="Times New Roman" w:hAnsi="Times New Roman" w:cs="Times New Roman"/>
                <w:b/>
                <w:bCs/>
                <w:color w:val="000000"/>
                <w:sz w:val="20"/>
                <w:szCs w:val="20"/>
              </w:rPr>
              <w:t>,</w:t>
            </w:r>
            <w:r>
              <w:rPr>
                <w:rFonts w:ascii="Times New Roman" w:hAnsi="Times New Roman" w:cs="Times New Roman"/>
                <w:b/>
                <w:bCs/>
                <w:color w:val="000000"/>
                <w:sz w:val="20"/>
                <w:szCs w:val="20"/>
              </w:rPr>
              <w:t>3</w:t>
            </w:r>
            <w:r w:rsidRPr="00491D0C">
              <w:rPr>
                <w:rFonts w:ascii="Times New Roman" w:hAnsi="Times New Roman" w:cs="Times New Roman"/>
                <w:b/>
                <w:bCs/>
                <w:color w:val="000000"/>
                <w:sz w:val="20"/>
                <w:szCs w:val="20"/>
              </w:rPr>
              <w:t>)</w:t>
            </w: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I</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Phân theo khách hàng</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Cá nhân</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2</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Doanh nghiệp</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3</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 xml:space="preserve">Hợp tác xã, liên hiệp hợp </w:t>
            </w:r>
            <w:r w:rsidRPr="006468CD">
              <w:rPr>
                <w:rFonts w:ascii="Times New Roman" w:hAnsi="Times New Roman" w:cs="Times New Roman"/>
                <w:bCs/>
                <w:color w:val="000000"/>
                <w:sz w:val="16"/>
                <w:szCs w:val="16"/>
              </w:rPr>
              <w:lastRenderedPageBreak/>
              <w:t>tác xã</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lastRenderedPageBreak/>
              <w:t>4</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Khác</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II</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
                <w:bCs/>
                <w:color w:val="000000"/>
                <w:sz w:val="16"/>
                <w:szCs w:val="16"/>
              </w:rPr>
            </w:pPr>
            <w:r w:rsidRPr="006468CD">
              <w:rPr>
                <w:rFonts w:ascii="Times New Roman" w:hAnsi="Times New Roman" w:cs="Times New Roman"/>
                <w:b/>
                <w:bCs/>
                <w:color w:val="000000"/>
                <w:sz w:val="16"/>
                <w:szCs w:val="16"/>
              </w:rPr>
              <w:t>Phân theo 21 ngành kinh tế</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clear"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w:t>
            </w:r>
          </w:p>
        </w:tc>
        <w:tc>
          <w:tcPr>
            <w:tcW w:w="380" w:type="pct"/>
            <w:tcBorders>
              <w:top w:val="single" w:sz="4" w:space="0" w:color="auto"/>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Nông nghiệp, lâm nghiệp và thuỷ sản</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2</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Khai khoáng</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3</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Công nghiệp chế biến, chế tạo</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73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4</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Sản xuất và phân phối điện, khí đốt, nước nóng, hơi nước và điều hoà không khí</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5</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Cung cấp nước; hoạt động quản lý và xử lý rác thải, nước thải.</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6</w:t>
            </w:r>
          </w:p>
        </w:tc>
        <w:tc>
          <w:tcPr>
            <w:tcW w:w="380" w:type="pct"/>
            <w:tcBorders>
              <w:top w:val="single" w:sz="4" w:space="0" w:color="auto"/>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Xây dựng</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7</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Bán buôn và bán lẻ; sửa chữa ô tô, mô tô, xe máy và xe có động cơ khác</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8</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Vận tải kho bãi</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9</w:t>
            </w:r>
          </w:p>
        </w:tc>
        <w:tc>
          <w:tcPr>
            <w:tcW w:w="380" w:type="pct"/>
            <w:tcBorders>
              <w:top w:val="single" w:sz="4" w:space="0" w:color="auto"/>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Dịch vụ lưu trú và ăn uống</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10</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Thông tin và truyền thông</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11</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tài chính, ngân hàng và bảo hiểm</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12</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kinh doanh bất động sản</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13</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chuyên môn, khoa học và công nghệ</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lastRenderedPageBreak/>
              <w:t>14</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hành chính và dịch vụ hỗ trợ</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57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15</w:t>
            </w:r>
          </w:p>
        </w:tc>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của đảng Cộng sản, tổ chức chính trị - xã hội, quản lý nhà nước, an ninh quốc phòng; bảo đảm xã hội bắt buộc</w:t>
            </w:r>
          </w:p>
        </w:tc>
        <w:tc>
          <w:tcPr>
            <w:tcW w:w="21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16</w:t>
            </w:r>
          </w:p>
        </w:tc>
        <w:tc>
          <w:tcPr>
            <w:tcW w:w="380" w:type="pct"/>
            <w:tcBorders>
              <w:top w:val="single" w:sz="4" w:space="0" w:color="auto"/>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Giáo dục và đào tạo</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17</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Y tế và hoạt động trợ giúp xã hội</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18</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Nghệ thuật, vui chơi và giải trí</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19</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dịch vụ khác</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57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20</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làm thuê các công việc trong các hộ gia đình, sản xuất sản phẩm vật chất và dịch vụ tự tiêu dùng của hộ gia đình</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r w:rsidR="009673E1" w:rsidRPr="006468CD" w:rsidTr="009673E1">
        <w:trPr>
          <w:trHeight w:val="300"/>
        </w:trPr>
        <w:tc>
          <w:tcPr>
            <w:tcW w:w="167" w:type="pct"/>
            <w:tcBorders>
              <w:top w:val="nil"/>
              <w:left w:val="single" w:sz="4" w:space="0" w:color="auto"/>
              <w:bottom w:val="single" w:sz="4" w:space="0" w:color="auto"/>
              <w:right w:val="single" w:sz="4" w:space="0" w:color="auto"/>
            </w:tcBorders>
            <w:shd w:val="clear" w:color="auto" w:fill="auto"/>
            <w:noWrap/>
            <w:vAlign w:val="center"/>
            <w:hideMark/>
          </w:tcPr>
          <w:p w:rsidR="00D321B6" w:rsidRPr="006468CD" w:rsidRDefault="00D321B6" w:rsidP="00D321B6">
            <w:pPr>
              <w:jc w:val="cente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21</w:t>
            </w:r>
          </w:p>
        </w:tc>
        <w:tc>
          <w:tcPr>
            <w:tcW w:w="380" w:type="pct"/>
            <w:tcBorders>
              <w:top w:val="nil"/>
              <w:left w:val="nil"/>
              <w:bottom w:val="single" w:sz="4" w:space="0" w:color="auto"/>
              <w:right w:val="single" w:sz="4" w:space="0" w:color="auto"/>
            </w:tcBorders>
            <w:shd w:val="clear" w:color="auto" w:fill="auto"/>
            <w:vAlign w:val="center"/>
            <w:hideMark/>
          </w:tcPr>
          <w:p w:rsidR="00D321B6" w:rsidRPr="006468CD" w:rsidRDefault="00D321B6" w:rsidP="00D321B6">
            <w:pPr>
              <w:rPr>
                <w:rFonts w:ascii="Times New Roman" w:hAnsi="Times New Roman" w:cs="Times New Roman"/>
                <w:bCs/>
                <w:color w:val="000000"/>
                <w:sz w:val="16"/>
                <w:szCs w:val="16"/>
              </w:rPr>
            </w:pPr>
            <w:r w:rsidRPr="006468CD">
              <w:rPr>
                <w:rFonts w:ascii="Times New Roman" w:hAnsi="Times New Roman" w:cs="Times New Roman"/>
                <w:bCs/>
                <w:color w:val="000000"/>
                <w:sz w:val="16"/>
                <w:szCs w:val="16"/>
              </w:rPr>
              <w:t>Hoạt động của các tổ chức và cơ quan quốc tế</w:t>
            </w:r>
          </w:p>
        </w:tc>
        <w:tc>
          <w:tcPr>
            <w:tcW w:w="213" w:type="pct"/>
            <w:tcBorders>
              <w:top w:val="single" w:sz="4" w:space="0" w:color="auto"/>
              <w:left w:val="nil"/>
              <w:bottom w:val="single" w:sz="4" w:space="0" w:color="auto"/>
              <w:right w:val="single" w:sz="4" w:space="0" w:color="auto"/>
            </w:tcBorders>
            <w:shd w:val="clear" w:color="000000" w:fill="auto"/>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29"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42"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35"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9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85"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04"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15"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161" w:type="pct"/>
            <w:tcBorders>
              <w:top w:val="single" w:sz="4" w:space="0" w:color="auto"/>
              <w:left w:val="nil"/>
              <w:bottom w:val="single" w:sz="4" w:space="0" w:color="auto"/>
              <w:right w:val="single" w:sz="4" w:space="0" w:color="auto"/>
            </w:tcBorders>
            <w:shd w:val="clear" w:color="000000" w:fill="auto"/>
            <w:vAlign w:val="center"/>
          </w:tcPr>
          <w:p w:rsidR="00D321B6" w:rsidRPr="006468CD" w:rsidRDefault="00D321B6" w:rsidP="00D321B6">
            <w:pPr>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D321B6" w:rsidRPr="006468CD" w:rsidRDefault="00D321B6" w:rsidP="00D321B6">
            <w:pPr>
              <w:jc w:val="right"/>
              <w:rPr>
                <w:rFonts w:ascii="Times New Roman" w:hAnsi="Times New Roman" w:cs="Times New Roman"/>
                <w:color w:val="000000"/>
                <w:sz w:val="16"/>
                <w:szCs w:val="16"/>
              </w:rPr>
            </w:pPr>
          </w:p>
        </w:tc>
        <w:tc>
          <w:tcPr>
            <w:tcW w:w="229" w:type="pct"/>
            <w:tcBorders>
              <w:top w:val="single" w:sz="4" w:space="0" w:color="auto"/>
              <w:left w:val="nil"/>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2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71"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7"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c>
          <w:tcPr>
            <w:tcW w:w="206" w:type="pct"/>
            <w:tcBorders>
              <w:top w:val="single" w:sz="4" w:space="0" w:color="auto"/>
              <w:left w:val="single" w:sz="4" w:space="0" w:color="auto"/>
              <w:bottom w:val="single" w:sz="4" w:space="0" w:color="auto"/>
              <w:right w:val="single" w:sz="4" w:space="0" w:color="auto"/>
            </w:tcBorders>
            <w:shd w:val="pct25" w:color="auto" w:fill="FFFFFF"/>
            <w:vAlign w:val="center"/>
          </w:tcPr>
          <w:p w:rsidR="00D321B6" w:rsidRPr="006468CD" w:rsidRDefault="00D321B6" w:rsidP="00D321B6">
            <w:pPr>
              <w:ind w:left="-127" w:right="-177"/>
              <w:jc w:val="right"/>
              <w:rPr>
                <w:rFonts w:ascii="Times New Roman" w:hAnsi="Times New Roman" w:cs="Times New Roman"/>
                <w:color w:val="000000"/>
                <w:sz w:val="16"/>
                <w:szCs w:val="16"/>
              </w:rPr>
            </w:pPr>
          </w:p>
        </w:tc>
      </w:tr>
    </w:tbl>
    <w:p w:rsidR="00DE2EED" w:rsidRDefault="00DE2EED" w:rsidP="00D321B6">
      <w:pPr>
        <w:tabs>
          <w:tab w:val="left" w:pos="3480"/>
        </w:tabs>
        <w:spacing w:before="60"/>
        <w:ind w:left="567" w:firstLine="567"/>
        <w:rPr>
          <w:rFonts w:ascii="Times New Roman" w:hAnsi="Times New Roman" w:cs="Times New Roman"/>
          <w:b/>
        </w:rPr>
      </w:pPr>
    </w:p>
    <w:p w:rsidR="00DE2EED" w:rsidRDefault="00DE2EED">
      <w:pPr>
        <w:spacing w:after="160" w:line="259" w:lineRule="auto"/>
        <w:rPr>
          <w:rFonts w:ascii="Times New Roman" w:hAnsi="Times New Roman" w:cs="Times New Roman"/>
          <w:b/>
        </w:rPr>
      </w:pPr>
      <w:r>
        <w:rPr>
          <w:rFonts w:ascii="Times New Roman" w:hAnsi="Times New Roman" w:cs="Times New Roman"/>
          <w:b/>
        </w:rPr>
        <w:br w:type="page"/>
      </w:r>
    </w:p>
    <w:p w:rsidR="00D321B6" w:rsidRDefault="00D321B6" w:rsidP="00D321B6">
      <w:pPr>
        <w:tabs>
          <w:tab w:val="left" w:pos="3480"/>
        </w:tabs>
        <w:spacing w:before="60"/>
        <w:ind w:left="567" w:firstLine="567"/>
        <w:rPr>
          <w:rFonts w:ascii="Times New Roman" w:hAnsi="Times New Roman" w:cs="Times New Roman"/>
          <w:b/>
        </w:rPr>
      </w:pPr>
    </w:p>
    <w:tbl>
      <w:tblPr>
        <w:tblW w:w="12040" w:type="dxa"/>
        <w:tblInd w:w="675" w:type="dxa"/>
        <w:tblLook w:val="04A0" w:firstRow="1" w:lastRow="0" w:firstColumn="1" w:lastColumn="0" w:noHBand="0" w:noVBand="1"/>
      </w:tblPr>
      <w:tblGrid>
        <w:gridCol w:w="1360"/>
        <w:gridCol w:w="6540"/>
        <w:gridCol w:w="1880"/>
        <w:gridCol w:w="2260"/>
      </w:tblGrid>
      <w:tr w:rsidR="00DE2EED" w:rsidRPr="00DE2EED" w:rsidTr="008D05AC">
        <w:trPr>
          <w:trHeight w:val="960"/>
        </w:trPr>
        <w:tc>
          <w:tcPr>
            <w:tcW w:w="12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E2EED" w:rsidRPr="00DE2EED" w:rsidRDefault="00DE2EED" w:rsidP="00DE2EED">
            <w:pPr>
              <w:jc w:val="center"/>
              <w:rPr>
                <w:rFonts w:ascii="Times New Roman" w:hAnsi="Times New Roman" w:cs="Times New Roman"/>
                <w:b/>
                <w:bCs/>
                <w:sz w:val="24"/>
                <w:szCs w:val="24"/>
              </w:rPr>
            </w:pPr>
            <w:r w:rsidRPr="00DE2EED">
              <w:rPr>
                <w:rFonts w:ascii="Times New Roman" w:hAnsi="Times New Roman" w:cs="Times New Roman"/>
                <w:b/>
                <w:bCs/>
                <w:sz w:val="24"/>
                <w:szCs w:val="24"/>
              </w:rPr>
              <w:t>BẢNG CÔNG THỨC KIỂM TRA VÀ CÁC MỨC CHÊNH LỆCH CHO PHÉP</w:t>
            </w:r>
            <w:r w:rsidRPr="00DE2EED">
              <w:rPr>
                <w:rFonts w:ascii="Times New Roman" w:hAnsi="Times New Roman" w:cs="Times New Roman"/>
                <w:b/>
                <w:bCs/>
                <w:sz w:val="24"/>
                <w:szCs w:val="24"/>
              </w:rPr>
              <w:br/>
              <w:t>KHI THỰC HIỆN KIỂM TRA TỰ ĐỘNG</w:t>
            </w:r>
          </w:p>
        </w:tc>
      </w:tr>
      <w:tr w:rsidR="00DE2EED" w:rsidRPr="00DE2EED" w:rsidTr="008D05AC">
        <w:trPr>
          <w:trHeight w:val="735"/>
        </w:trPr>
        <w:tc>
          <w:tcPr>
            <w:tcW w:w="9780" w:type="dxa"/>
            <w:gridSpan w:val="3"/>
            <w:tcBorders>
              <w:top w:val="single" w:sz="4" w:space="0" w:color="auto"/>
              <w:left w:val="single" w:sz="4" w:space="0" w:color="auto"/>
              <w:bottom w:val="single" w:sz="4" w:space="0" w:color="auto"/>
              <w:right w:val="single" w:sz="4" w:space="0" w:color="auto"/>
            </w:tcBorders>
            <w:shd w:val="clear" w:color="000000" w:fill="C5D9F1"/>
            <w:vAlign w:val="center"/>
            <w:hideMark/>
          </w:tcPr>
          <w:p w:rsidR="00DE2EED" w:rsidRPr="00DE2EED" w:rsidRDefault="00DE2EED" w:rsidP="00DE2EED">
            <w:pPr>
              <w:jc w:val="center"/>
              <w:rPr>
                <w:rFonts w:ascii="Times New Roman" w:hAnsi="Times New Roman" w:cs="Times New Roman"/>
                <w:b/>
                <w:bCs/>
                <w:sz w:val="22"/>
                <w:szCs w:val="22"/>
              </w:rPr>
            </w:pPr>
            <w:r w:rsidRPr="00DE2EED">
              <w:rPr>
                <w:rFonts w:ascii="Times New Roman" w:hAnsi="Times New Roman" w:cs="Times New Roman"/>
                <w:b/>
                <w:bCs/>
                <w:sz w:val="22"/>
                <w:szCs w:val="22"/>
              </w:rPr>
              <w:t xml:space="preserve">Mức chênh lệch cho phép khi kiểm tra số toàn hệ thống </w:t>
            </w:r>
            <w:r w:rsidRPr="00DE2EED">
              <w:rPr>
                <w:rFonts w:ascii="Times New Roman" w:hAnsi="Times New Roman" w:cs="Times New Roman"/>
                <w:b/>
                <w:bCs/>
                <w:sz w:val="22"/>
                <w:szCs w:val="22"/>
              </w:rPr>
              <w:br/>
              <w:t>và số liệu của các chi nhánh TCTD</w:t>
            </w:r>
          </w:p>
        </w:tc>
        <w:tc>
          <w:tcPr>
            <w:tcW w:w="2260" w:type="dxa"/>
            <w:vMerge w:val="restart"/>
            <w:tcBorders>
              <w:top w:val="nil"/>
              <w:left w:val="single" w:sz="4" w:space="0" w:color="auto"/>
              <w:bottom w:val="single" w:sz="4" w:space="0" w:color="auto"/>
              <w:right w:val="single" w:sz="4" w:space="0" w:color="auto"/>
            </w:tcBorders>
            <w:shd w:val="clear" w:color="000000" w:fill="C5D9F1"/>
            <w:vAlign w:val="center"/>
            <w:hideMark/>
          </w:tcPr>
          <w:p w:rsidR="00DE2EED" w:rsidRPr="00DE2EED" w:rsidRDefault="00DE2EED" w:rsidP="00DE2EED">
            <w:pPr>
              <w:jc w:val="center"/>
              <w:rPr>
                <w:rFonts w:ascii="Times New Roman" w:hAnsi="Times New Roman" w:cs="Times New Roman"/>
                <w:b/>
                <w:bCs/>
                <w:sz w:val="22"/>
                <w:szCs w:val="22"/>
              </w:rPr>
            </w:pPr>
            <w:r w:rsidRPr="00DE2EED">
              <w:rPr>
                <w:rFonts w:ascii="Times New Roman" w:hAnsi="Times New Roman" w:cs="Times New Roman"/>
                <w:b/>
                <w:bCs/>
                <w:sz w:val="22"/>
                <w:szCs w:val="22"/>
              </w:rPr>
              <w:t>Ghi chú</w:t>
            </w:r>
          </w:p>
        </w:tc>
      </w:tr>
      <w:tr w:rsidR="00DE2EED" w:rsidRPr="00DE2EED" w:rsidTr="008D05AC">
        <w:trPr>
          <w:trHeight w:val="570"/>
        </w:trPr>
        <w:tc>
          <w:tcPr>
            <w:tcW w:w="1360" w:type="dxa"/>
            <w:tcBorders>
              <w:top w:val="nil"/>
              <w:left w:val="single" w:sz="4" w:space="0" w:color="auto"/>
              <w:bottom w:val="single" w:sz="4" w:space="0" w:color="auto"/>
              <w:right w:val="single" w:sz="4" w:space="0" w:color="auto"/>
            </w:tcBorders>
            <w:shd w:val="clear" w:color="000000" w:fill="C5D9F1"/>
            <w:vAlign w:val="center"/>
            <w:hideMark/>
          </w:tcPr>
          <w:p w:rsidR="00DE2EED" w:rsidRPr="00DE2EED" w:rsidRDefault="00DE2EED" w:rsidP="00DE2EED">
            <w:pPr>
              <w:jc w:val="center"/>
              <w:rPr>
                <w:rFonts w:ascii="Times New Roman" w:hAnsi="Times New Roman" w:cs="Times New Roman"/>
                <w:b/>
                <w:bCs/>
                <w:sz w:val="22"/>
                <w:szCs w:val="22"/>
              </w:rPr>
            </w:pPr>
            <w:r w:rsidRPr="00DE2EED">
              <w:rPr>
                <w:rFonts w:ascii="Times New Roman" w:hAnsi="Times New Roman" w:cs="Times New Roman"/>
                <w:b/>
                <w:bCs/>
                <w:sz w:val="22"/>
                <w:szCs w:val="22"/>
              </w:rPr>
              <w:t>Mã biểu</w:t>
            </w:r>
          </w:p>
        </w:tc>
        <w:tc>
          <w:tcPr>
            <w:tcW w:w="6540" w:type="dxa"/>
            <w:tcBorders>
              <w:top w:val="nil"/>
              <w:left w:val="nil"/>
              <w:bottom w:val="single" w:sz="4" w:space="0" w:color="auto"/>
              <w:right w:val="single" w:sz="4" w:space="0" w:color="auto"/>
            </w:tcBorders>
            <w:shd w:val="clear" w:color="000000" w:fill="C5D9F1"/>
            <w:vAlign w:val="center"/>
            <w:hideMark/>
          </w:tcPr>
          <w:p w:rsidR="00DE2EED" w:rsidRPr="00DE2EED" w:rsidRDefault="00DE2EED" w:rsidP="00DE2EED">
            <w:pPr>
              <w:jc w:val="center"/>
              <w:rPr>
                <w:rFonts w:ascii="Times New Roman" w:hAnsi="Times New Roman" w:cs="Times New Roman"/>
                <w:b/>
                <w:bCs/>
                <w:sz w:val="22"/>
                <w:szCs w:val="22"/>
              </w:rPr>
            </w:pPr>
            <w:r w:rsidRPr="00DE2EED">
              <w:rPr>
                <w:rFonts w:ascii="Times New Roman" w:hAnsi="Times New Roman" w:cs="Times New Roman"/>
                <w:b/>
                <w:bCs/>
                <w:sz w:val="22"/>
                <w:szCs w:val="22"/>
              </w:rPr>
              <w:t>Tên biểu</w:t>
            </w:r>
          </w:p>
        </w:tc>
        <w:tc>
          <w:tcPr>
            <w:tcW w:w="1880" w:type="dxa"/>
            <w:tcBorders>
              <w:top w:val="nil"/>
              <w:left w:val="nil"/>
              <w:bottom w:val="single" w:sz="4" w:space="0" w:color="auto"/>
              <w:right w:val="single" w:sz="4" w:space="0" w:color="auto"/>
            </w:tcBorders>
            <w:shd w:val="clear" w:color="000000" w:fill="C5D9F1"/>
            <w:vAlign w:val="center"/>
            <w:hideMark/>
          </w:tcPr>
          <w:p w:rsidR="00DE2EED" w:rsidRPr="00DE2EED" w:rsidRDefault="00DE2EED" w:rsidP="00DE2EED">
            <w:pPr>
              <w:jc w:val="center"/>
              <w:rPr>
                <w:rFonts w:ascii="Times New Roman" w:hAnsi="Times New Roman" w:cs="Times New Roman"/>
                <w:b/>
                <w:bCs/>
                <w:sz w:val="22"/>
                <w:szCs w:val="22"/>
              </w:rPr>
            </w:pPr>
            <w:r w:rsidRPr="00DE2EED">
              <w:rPr>
                <w:rFonts w:ascii="Times New Roman" w:hAnsi="Times New Roman" w:cs="Times New Roman"/>
                <w:b/>
                <w:bCs/>
                <w:sz w:val="22"/>
                <w:szCs w:val="22"/>
              </w:rPr>
              <w:t>Mức chênh lệch cho phép</w:t>
            </w:r>
          </w:p>
        </w:tc>
        <w:tc>
          <w:tcPr>
            <w:tcW w:w="2260" w:type="dxa"/>
            <w:vMerge/>
            <w:tcBorders>
              <w:top w:val="nil"/>
              <w:left w:val="single" w:sz="4" w:space="0" w:color="auto"/>
              <w:bottom w:val="single" w:sz="4" w:space="0" w:color="auto"/>
              <w:right w:val="single" w:sz="4" w:space="0" w:color="auto"/>
            </w:tcBorders>
            <w:vAlign w:val="center"/>
            <w:hideMark/>
          </w:tcPr>
          <w:p w:rsidR="00DE2EED" w:rsidRPr="00DE2EED" w:rsidRDefault="00DE2EED" w:rsidP="00DE2EED">
            <w:pPr>
              <w:rPr>
                <w:rFonts w:ascii="Times New Roman" w:hAnsi="Times New Roman" w:cs="Times New Roman"/>
                <w:b/>
                <w:bCs/>
                <w:sz w:val="22"/>
                <w:szCs w:val="22"/>
              </w:rPr>
            </w:pPr>
          </w:p>
        </w:tc>
      </w:tr>
      <w:tr w:rsidR="00DE2EED" w:rsidRPr="00DE2EED" w:rsidTr="008D05AC">
        <w:trPr>
          <w:trHeight w:val="63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DE2EED" w:rsidRPr="00DE2EED" w:rsidRDefault="00DE2EED" w:rsidP="00DE2EED">
            <w:pPr>
              <w:rPr>
                <w:rFonts w:ascii="Times New Roman" w:hAnsi="Times New Roman" w:cs="Times New Roman"/>
                <w:sz w:val="24"/>
                <w:szCs w:val="24"/>
              </w:rPr>
            </w:pPr>
            <w:r>
              <w:rPr>
                <w:rFonts w:ascii="Times New Roman" w:hAnsi="Times New Roman" w:cs="Times New Roman"/>
                <w:sz w:val="24"/>
                <w:szCs w:val="24"/>
              </w:rPr>
              <w:t>07-TD</w:t>
            </w:r>
          </w:p>
        </w:tc>
        <w:tc>
          <w:tcPr>
            <w:tcW w:w="6540" w:type="dxa"/>
            <w:tcBorders>
              <w:top w:val="nil"/>
              <w:left w:val="nil"/>
              <w:bottom w:val="single" w:sz="4" w:space="0" w:color="auto"/>
              <w:right w:val="single" w:sz="4" w:space="0" w:color="auto"/>
            </w:tcBorders>
            <w:shd w:val="clear" w:color="auto" w:fill="auto"/>
            <w:vAlign w:val="center"/>
            <w:hideMark/>
          </w:tcPr>
          <w:p w:rsidR="00DE2EED" w:rsidRPr="00DE2EED" w:rsidRDefault="008D05AC" w:rsidP="00DE2EED">
            <w:pPr>
              <w:rPr>
                <w:rFonts w:ascii="Times New Roman" w:hAnsi="Times New Roman" w:cs="Times New Roman"/>
                <w:sz w:val="24"/>
                <w:szCs w:val="24"/>
              </w:rPr>
            </w:pPr>
            <w:r>
              <w:rPr>
                <w:rFonts w:ascii="Times New Roman" w:hAnsi="Times New Roman" w:cs="Times New Roman"/>
                <w:color w:val="000000"/>
                <w:sz w:val="26"/>
                <w:szCs w:val="26"/>
              </w:rPr>
              <w:t>B</w:t>
            </w:r>
            <w:r w:rsidRPr="00EA063A">
              <w:rPr>
                <w:rFonts w:ascii="Times New Roman" w:hAnsi="Times New Roman" w:cs="Times New Roman"/>
                <w:color w:val="000000"/>
                <w:sz w:val="26"/>
                <w:szCs w:val="26"/>
              </w:rPr>
              <w:t>áo cáo kết quả tháo gỡ khó khăn đối với khách hàng bị ảnh hưởng bởi dịch covid-19</w:t>
            </w:r>
          </w:p>
        </w:tc>
        <w:tc>
          <w:tcPr>
            <w:tcW w:w="1880" w:type="dxa"/>
            <w:tcBorders>
              <w:top w:val="nil"/>
              <w:left w:val="nil"/>
              <w:bottom w:val="single" w:sz="4" w:space="0" w:color="auto"/>
              <w:right w:val="single" w:sz="4" w:space="0" w:color="auto"/>
            </w:tcBorders>
            <w:shd w:val="clear" w:color="auto" w:fill="auto"/>
            <w:vAlign w:val="center"/>
            <w:hideMark/>
          </w:tcPr>
          <w:p w:rsidR="00DE2EED" w:rsidRPr="00DE2EED" w:rsidRDefault="00DE2EED" w:rsidP="008D05AC">
            <w:pPr>
              <w:rPr>
                <w:rFonts w:ascii="Times New Roman" w:hAnsi="Times New Roman" w:cs="Times New Roman"/>
                <w:sz w:val="24"/>
                <w:szCs w:val="24"/>
              </w:rPr>
            </w:pPr>
            <w:r w:rsidRPr="00DE2EED">
              <w:rPr>
                <w:rFonts w:ascii="Times New Roman" w:hAnsi="Times New Roman" w:cs="Times New Roman"/>
                <w:sz w:val="24"/>
                <w:szCs w:val="24"/>
              </w:rPr>
              <w:t xml:space="preserve">± </w:t>
            </w:r>
            <w:r w:rsidR="008D05AC">
              <w:rPr>
                <w:rFonts w:ascii="Times New Roman" w:hAnsi="Times New Roman" w:cs="Times New Roman"/>
                <w:sz w:val="24"/>
                <w:szCs w:val="24"/>
              </w:rPr>
              <w:t>50</w:t>
            </w:r>
            <w:r w:rsidRPr="00DE2EED">
              <w:rPr>
                <w:rFonts w:ascii="Times New Roman" w:hAnsi="Times New Roman" w:cs="Times New Roman"/>
                <w:sz w:val="24"/>
                <w:szCs w:val="24"/>
              </w:rPr>
              <w:t xml:space="preserve"> đơn vị tính</w:t>
            </w:r>
          </w:p>
        </w:tc>
        <w:tc>
          <w:tcPr>
            <w:tcW w:w="2260" w:type="dxa"/>
            <w:tcBorders>
              <w:top w:val="nil"/>
              <w:left w:val="nil"/>
              <w:bottom w:val="single" w:sz="4" w:space="0" w:color="auto"/>
              <w:right w:val="single" w:sz="4" w:space="0" w:color="auto"/>
            </w:tcBorders>
            <w:shd w:val="clear" w:color="auto" w:fill="auto"/>
            <w:vAlign w:val="center"/>
            <w:hideMark/>
          </w:tcPr>
          <w:p w:rsidR="00DE2EED" w:rsidRPr="00DE2EED" w:rsidRDefault="00DE2EED" w:rsidP="00DE2EED">
            <w:pPr>
              <w:rPr>
                <w:rFonts w:ascii="Times New Roman" w:hAnsi="Times New Roman" w:cs="Times New Roman"/>
                <w:sz w:val="24"/>
                <w:szCs w:val="24"/>
              </w:rPr>
            </w:pPr>
            <w:r w:rsidRPr="00DE2EED">
              <w:rPr>
                <w:rFonts w:ascii="Times New Roman" w:hAnsi="Times New Roman" w:cs="Times New Roman"/>
                <w:sz w:val="24"/>
                <w:szCs w:val="24"/>
              </w:rPr>
              <w:t> </w:t>
            </w:r>
          </w:p>
        </w:tc>
      </w:tr>
    </w:tbl>
    <w:p w:rsidR="00DE2EED" w:rsidRDefault="00DE2EED" w:rsidP="00D321B6">
      <w:pPr>
        <w:tabs>
          <w:tab w:val="left" w:pos="3480"/>
        </w:tabs>
        <w:spacing w:before="60"/>
        <w:ind w:left="567" w:firstLine="567"/>
        <w:rPr>
          <w:rFonts w:ascii="Times New Roman" w:hAnsi="Times New Roman" w:cs="Times New Roman"/>
          <w:b/>
        </w:rPr>
      </w:pPr>
    </w:p>
    <w:p w:rsidR="00DE2EED" w:rsidRDefault="00DE2EED" w:rsidP="00D321B6">
      <w:pPr>
        <w:tabs>
          <w:tab w:val="left" w:pos="3480"/>
        </w:tabs>
        <w:spacing w:before="60"/>
        <w:ind w:left="567" w:firstLine="567"/>
        <w:rPr>
          <w:rFonts w:ascii="Times New Roman" w:hAnsi="Times New Roman" w:cs="Times New Roman"/>
          <w:b/>
        </w:rPr>
      </w:pPr>
    </w:p>
    <w:tbl>
      <w:tblPr>
        <w:tblW w:w="12049" w:type="dxa"/>
        <w:tblInd w:w="675" w:type="dxa"/>
        <w:tblLook w:val="04A0" w:firstRow="1" w:lastRow="0" w:firstColumn="1" w:lastColumn="0" w:noHBand="0" w:noVBand="1"/>
      </w:tblPr>
      <w:tblGrid>
        <w:gridCol w:w="1360"/>
        <w:gridCol w:w="6578"/>
        <w:gridCol w:w="1843"/>
        <w:gridCol w:w="2268"/>
      </w:tblGrid>
      <w:tr w:rsidR="008D05AC" w:rsidRPr="008D05AC" w:rsidTr="008D05AC">
        <w:trPr>
          <w:trHeight w:val="960"/>
        </w:trPr>
        <w:tc>
          <w:tcPr>
            <w:tcW w:w="120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8D05AC" w:rsidRPr="008D05AC" w:rsidRDefault="008D05AC" w:rsidP="008D05AC">
            <w:pPr>
              <w:jc w:val="center"/>
              <w:rPr>
                <w:rFonts w:ascii="Times New Roman" w:hAnsi="Times New Roman" w:cs="Times New Roman"/>
                <w:b/>
                <w:bCs/>
                <w:sz w:val="24"/>
                <w:szCs w:val="24"/>
              </w:rPr>
            </w:pPr>
            <w:r w:rsidRPr="008D05AC">
              <w:rPr>
                <w:rFonts w:ascii="Times New Roman" w:hAnsi="Times New Roman" w:cs="Times New Roman"/>
                <w:b/>
                <w:bCs/>
                <w:sz w:val="24"/>
                <w:szCs w:val="24"/>
              </w:rPr>
              <w:t>BẢNG CÔNG THỨC KIỂM TRA VÀ CÁC MỨC CHÊNH LỆCH CHO PHÉP</w:t>
            </w:r>
            <w:r w:rsidRPr="008D05AC">
              <w:rPr>
                <w:rFonts w:ascii="Times New Roman" w:hAnsi="Times New Roman" w:cs="Times New Roman"/>
                <w:b/>
                <w:bCs/>
                <w:sz w:val="24"/>
                <w:szCs w:val="24"/>
              </w:rPr>
              <w:br/>
              <w:t>KHI THỰC HIỆN KIỂM TRA TỰ ĐỘNG (TẠI BIỂU)</w:t>
            </w:r>
          </w:p>
        </w:tc>
      </w:tr>
      <w:tr w:rsidR="008D05AC" w:rsidRPr="008D05AC" w:rsidTr="008D05AC">
        <w:trPr>
          <w:trHeight w:val="735"/>
        </w:trPr>
        <w:tc>
          <w:tcPr>
            <w:tcW w:w="9781" w:type="dxa"/>
            <w:gridSpan w:val="3"/>
            <w:tcBorders>
              <w:top w:val="single" w:sz="4" w:space="0" w:color="auto"/>
              <w:left w:val="single" w:sz="4" w:space="0" w:color="auto"/>
              <w:bottom w:val="single" w:sz="4" w:space="0" w:color="auto"/>
              <w:right w:val="single" w:sz="4" w:space="0" w:color="auto"/>
            </w:tcBorders>
            <w:shd w:val="clear" w:color="000000" w:fill="C5D9F1"/>
            <w:vAlign w:val="center"/>
            <w:hideMark/>
          </w:tcPr>
          <w:p w:rsidR="008D05AC" w:rsidRPr="008D05AC" w:rsidRDefault="008D05AC" w:rsidP="008D05AC">
            <w:pPr>
              <w:jc w:val="center"/>
              <w:rPr>
                <w:rFonts w:ascii="Times New Roman" w:hAnsi="Times New Roman" w:cs="Times New Roman"/>
                <w:b/>
                <w:bCs/>
                <w:sz w:val="22"/>
                <w:szCs w:val="22"/>
              </w:rPr>
            </w:pPr>
            <w:r w:rsidRPr="008D05AC">
              <w:rPr>
                <w:rFonts w:ascii="Times New Roman" w:hAnsi="Times New Roman" w:cs="Times New Roman"/>
                <w:b/>
                <w:bCs/>
                <w:sz w:val="22"/>
                <w:szCs w:val="22"/>
              </w:rPr>
              <w:t>Mức chênh lệch cho phép theo công thức kiểm tra</w:t>
            </w:r>
          </w:p>
        </w:tc>
        <w:tc>
          <w:tcPr>
            <w:tcW w:w="2268" w:type="dxa"/>
            <w:vMerge w:val="restart"/>
            <w:tcBorders>
              <w:top w:val="nil"/>
              <w:left w:val="single" w:sz="4" w:space="0" w:color="auto"/>
              <w:bottom w:val="single" w:sz="4" w:space="0" w:color="auto"/>
              <w:right w:val="single" w:sz="4" w:space="0" w:color="auto"/>
            </w:tcBorders>
            <w:shd w:val="clear" w:color="000000" w:fill="C5D9F1"/>
            <w:vAlign w:val="center"/>
            <w:hideMark/>
          </w:tcPr>
          <w:p w:rsidR="008D05AC" w:rsidRPr="008D05AC" w:rsidRDefault="008D05AC" w:rsidP="008D05AC">
            <w:pPr>
              <w:jc w:val="center"/>
              <w:rPr>
                <w:rFonts w:ascii="Times New Roman" w:hAnsi="Times New Roman" w:cs="Times New Roman"/>
                <w:b/>
                <w:bCs/>
                <w:sz w:val="22"/>
                <w:szCs w:val="22"/>
              </w:rPr>
            </w:pPr>
            <w:r w:rsidRPr="008D05AC">
              <w:rPr>
                <w:rFonts w:ascii="Times New Roman" w:hAnsi="Times New Roman" w:cs="Times New Roman"/>
                <w:b/>
                <w:bCs/>
                <w:sz w:val="22"/>
                <w:szCs w:val="22"/>
              </w:rPr>
              <w:t>Ghi chú</w:t>
            </w:r>
          </w:p>
        </w:tc>
      </w:tr>
      <w:tr w:rsidR="008D05AC" w:rsidRPr="008D05AC" w:rsidTr="008D05AC">
        <w:trPr>
          <w:trHeight w:val="855"/>
        </w:trPr>
        <w:tc>
          <w:tcPr>
            <w:tcW w:w="1360" w:type="dxa"/>
            <w:tcBorders>
              <w:top w:val="nil"/>
              <w:left w:val="single" w:sz="4" w:space="0" w:color="auto"/>
              <w:bottom w:val="single" w:sz="4" w:space="0" w:color="auto"/>
              <w:right w:val="single" w:sz="4" w:space="0" w:color="auto"/>
            </w:tcBorders>
            <w:shd w:val="clear" w:color="000000" w:fill="C5D9F1"/>
            <w:vAlign w:val="center"/>
            <w:hideMark/>
          </w:tcPr>
          <w:p w:rsidR="008D05AC" w:rsidRPr="008D05AC" w:rsidRDefault="008D05AC" w:rsidP="008D05AC">
            <w:pPr>
              <w:jc w:val="center"/>
              <w:rPr>
                <w:rFonts w:ascii="Times New Roman" w:hAnsi="Times New Roman" w:cs="Times New Roman"/>
                <w:b/>
                <w:bCs/>
                <w:sz w:val="22"/>
                <w:szCs w:val="22"/>
              </w:rPr>
            </w:pPr>
            <w:r w:rsidRPr="008D05AC">
              <w:rPr>
                <w:rFonts w:ascii="Times New Roman" w:hAnsi="Times New Roman" w:cs="Times New Roman"/>
                <w:b/>
                <w:bCs/>
                <w:sz w:val="22"/>
                <w:szCs w:val="22"/>
              </w:rPr>
              <w:t>Mã biểu</w:t>
            </w:r>
          </w:p>
        </w:tc>
        <w:tc>
          <w:tcPr>
            <w:tcW w:w="6578" w:type="dxa"/>
            <w:tcBorders>
              <w:top w:val="nil"/>
              <w:left w:val="nil"/>
              <w:bottom w:val="single" w:sz="4" w:space="0" w:color="auto"/>
              <w:right w:val="single" w:sz="4" w:space="0" w:color="auto"/>
            </w:tcBorders>
            <w:shd w:val="clear" w:color="000000" w:fill="C5D9F1"/>
            <w:vAlign w:val="center"/>
            <w:hideMark/>
          </w:tcPr>
          <w:p w:rsidR="008D05AC" w:rsidRPr="008D05AC" w:rsidRDefault="008D05AC" w:rsidP="008D05AC">
            <w:pPr>
              <w:jc w:val="center"/>
              <w:rPr>
                <w:rFonts w:ascii="Times New Roman" w:hAnsi="Times New Roman" w:cs="Times New Roman"/>
                <w:b/>
                <w:bCs/>
                <w:sz w:val="22"/>
                <w:szCs w:val="22"/>
              </w:rPr>
            </w:pPr>
            <w:r w:rsidRPr="008D05AC">
              <w:rPr>
                <w:rFonts w:ascii="Times New Roman" w:hAnsi="Times New Roman" w:cs="Times New Roman"/>
                <w:b/>
                <w:bCs/>
                <w:sz w:val="22"/>
                <w:szCs w:val="22"/>
              </w:rPr>
              <w:t>Công thức kiểm tra</w:t>
            </w:r>
          </w:p>
        </w:tc>
        <w:tc>
          <w:tcPr>
            <w:tcW w:w="1843" w:type="dxa"/>
            <w:tcBorders>
              <w:top w:val="nil"/>
              <w:left w:val="nil"/>
              <w:bottom w:val="single" w:sz="4" w:space="0" w:color="auto"/>
              <w:right w:val="single" w:sz="4" w:space="0" w:color="auto"/>
            </w:tcBorders>
            <w:shd w:val="clear" w:color="000000" w:fill="C5D9F1"/>
            <w:vAlign w:val="center"/>
            <w:hideMark/>
          </w:tcPr>
          <w:p w:rsidR="008D05AC" w:rsidRPr="008D05AC" w:rsidRDefault="008D05AC" w:rsidP="008D05AC">
            <w:pPr>
              <w:jc w:val="center"/>
              <w:rPr>
                <w:rFonts w:ascii="Times New Roman" w:hAnsi="Times New Roman" w:cs="Times New Roman"/>
                <w:b/>
                <w:bCs/>
                <w:sz w:val="22"/>
                <w:szCs w:val="22"/>
              </w:rPr>
            </w:pPr>
            <w:r w:rsidRPr="008D05AC">
              <w:rPr>
                <w:rFonts w:ascii="Times New Roman" w:hAnsi="Times New Roman" w:cs="Times New Roman"/>
                <w:b/>
                <w:bCs/>
                <w:sz w:val="22"/>
                <w:szCs w:val="22"/>
              </w:rPr>
              <w:t xml:space="preserve">Mức chênh lệch </w:t>
            </w:r>
            <w:r w:rsidRPr="008D05AC">
              <w:rPr>
                <w:rFonts w:ascii="Times New Roman" w:hAnsi="Times New Roman" w:cs="Times New Roman"/>
                <w:b/>
                <w:bCs/>
                <w:sz w:val="22"/>
                <w:szCs w:val="22"/>
              </w:rPr>
              <w:br/>
              <w:t>cho phép</w:t>
            </w:r>
          </w:p>
        </w:tc>
        <w:tc>
          <w:tcPr>
            <w:tcW w:w="2268" w:type="dxa"/>
            <w:vMerge/>
            <w:tcBorders>
              <w:top w:val="nil"/>
              <w:left w:val="single" w:sz="4" w:space="0" w:color="auto"/>
              <w:bottom w:val="single" w:sz="4" w:space="0" w:color="auto"/>
              <w:right w:val="single" w:sz="4" w:space="0" w:color="auto"/>
            </w:tcBorders>
            <w:vAlign w:val="center"/>
            <w:hideMark/>
          </w:tcPr>
          <w:p w:rsidR="008D05AC" w:rsidRPr="008D05AC" w:rsidRDefault="008D05AC" w:rsidP="008D05AC">
            <w:pPr>
              <w:rPr>
                <w:rFonts w:ascii="Times New Roman" w:hAnsi="Times New Roman" w:cs="Times New Roman"/>
                <w:b/>
                <w:bCs/>
                <w:sz w:val="22"/>
                <w:szCs w:val="22"/>
              </w:rPr>
            </w:pPr>
          </w:p>
        </w:tc>
      </w:tr>
      <w:tr w:rsidR="0027257E" w:rsidRPr="008D05AC" w:rsidTr="00EC45E9">
        <w:trPr>
          <w:trHeight w:val="630"/>
        </w:trPr>
        <w:tc>
          <w:tcPr>
            <w:tcW w:w="1360" w:type="dxa"/>
            <w:vMerge w:val="restart"/>
            <w:tcBorders>
              <w:top w:val="nil"/>
              <w:left w:val="single" w:sz="4" w:space="0" w:color="auto"/>
              <w:right w:val="single" w:sz="4" w:space="0" w:color="auto"/>
            </w:tcBorders>
            <w:shd w:val="clear" w:color="auto" w:fill="auto"/>
            <w:vAlign w:val="center"/>
            <w:hideMark/>
          </w:tcPr>
          <w:p w:rsidR="0027257E" w:rsidRPr="00DE2EED" w:rsidRDefault="0027257E" w:rsidP="00AA0FCB">
            <w:pPr>
              <w:rPr>
                <w:rFonts w:ascii="Times New Roman" w:hAnsi="Times New Roman" w:cs="Times New Roman"/>
                <w:sz w:val="24"/>
                <w:szCs w:val="24"/>
              </w:rPr>
            </w:pPr>
            <w:r>
              <w:rPr>
                <w:rFonts w:ascii="Times New Roman" w:hAnsi="Times New Roman" w:cs="Times New Roman"/>
                <w:sz w:val="24"/>
                <w:szCs w:val="24"/>
              </w:rPr>
              <w:t>07-TD</w:t>
            </w:r>
          </w:p>
        </w:tc>
        <w:tc>
          <w:tcPr>
            <w:tcW w:w="6578" w:type="dxa"/>
            <w:tcBorders>
              <w:top w:val="nil"/>
              <w:left w:val="nil"/>
              <w:bottom w:val="single" w:sz="4" w:space="0" w:color="auto"/>
              <w:right w:val="single" w:sz="4" w:space="0" w:color="auto"/>
            </w:tcBorders>
            <w:shd w:val="clear" w:color="auto" w:fill="auto"/>
            <w:hideMark/>
          </w:tcPr>
          <w:p w:rsidR="0027257E" w:rsidRPr="00F26497" w:rsidRDefault="0027257E" w:rsidP="003C0C96">
            <w:pPr>
              <w:spacing w:before="60"/>
              <w:jc w:val="both"/>
              <w:rPr>
                <w:rFonts w:ascii="Times New Roman" w:hAnsi="Times New Roman" w:cs="Times New Roman"/>
                <w:color w:val="000000"/>
                <w:sz w:val="24"/>
                <w:szCs w:val="24"/>
              </w:rPr>
            </w:pPr>
            <w:r w:rsidRPr="00F26497">
              <w:rPr>
                <w:rFonts w:ascii="Times New Roman" w:hAnsi="Times New Roman" w:cs="Times New Roman"/>
                <w:color w:val="000000"/>
                <w:sz w:val="24"/>
                <w:szCs w:val="24"/>
              </w:rPr>
              <w:t>+ Dòng I =Dòng 1 + 2 + 3 + 4 (mục I).</w:t>
            </w:r>
          </w:p>
        </w:tc>
        <w:tc>
          <w:tcPr>
            <w:tcW w:w="1843" w:type="dxa"/>
            <w:tcBorders>
              <w:top w:val="nil"/>
              <w:left w:val="nil"/>
              <w:bottom w:val="single" w:sz="4" w:space="0" w:color="auto"/>
              <w:right w:val="single" w:sz="4" w:space="0" w:color="auto"/>
            </w:tcBorders>
            <w:shd w:val="clear" w:color="auto" w:fill="auto"/>
            <w:vAlign w:val="center"/>
            <w:hideMark/>
          </w:tcPr>
          <w:p w:rsidR="0027257E" w:rsidRPr="008D05AC" w:rsidRDefault="0027257E" w:rsidP="008D05AC">
            <w:pPr>
              <w:jc w:val="center"/>
              <w:rPr>
                <w:rFonts w:ascii="Times New Roman" w:hAnsi="Times New Roman" w:cs="Times New Roman"/>
                <w:sz w:val="24"/>
                <w:szCs w:val="24"/>
              </w:rPr>
            </w:pPr>
            <w:r w:rsidRPr="008D05AC">
              <w:rPr>
                <w:rFonts w:ascii="Times New Roman" w:hAnsi="Times New Roman" w:cs="Times New Roman"/>
                <w:sz w:val="24"/>
                <w:szCs w:val="24"/>
              </w:rPr>
              <w:t>= 1 đơn vị tính</w:t>
            </w:r>
          </w:p>
        </w:tc>
        <w:tc>
          <w:tcPr>
            <w:tcW w:w="2268" w:type="dxa"/>
            <w:vMerge w:val="restart"/>
            <w:tcBorders>
              <w:top w:val="nil"/>
              <w:left w:val="single" w:sz="4" w:space="0" w:color="auto"/>
              <w:bottom w:val="single" w:sz="4" w:space="0" w:color="000000"/>
              <w:right w:val="single" w:sz="4" w:space="0" w:color="auto"/>
            </w:tcBorders>
            <w:shd w:val="clear" w:color="auto" w:fill="auto"/>
            <w:vAlign w:val="center"/>
            <w:hideMark/>
          </w:tcPr>
          <w:p w:rsidR="0027257E" w:rsidRPr="008D05AC" w:rsidRDefault="0027257E" w:rsidP="008D05AC">
            <w:pPr>
              <w:jc w:val="center"/>
              <w:rPr>
                <w:rFonts w:ascii="Times New Roman" w:hAnsi="Times New Roman" w:cs="Times New Roman"/>
                <w:sz w:val="24"/>
                <w:szCs w:val="24"/>
              </w:rPr>
            </w:pPr>
            <w:r w:rsidRPr="008D05AC">
              <w:rPr>
                <w:rFonts w:ascii="Times New Roman" w:hAnsi="Times New Roman" w:cs="Times New Roman"/>
                <w:sz w:val="24"/>
                <w:szCs w:val="24"/>
              </w:rPr>
              <w:t> </w:t>
            </w:r>
          </w:p>
        </w:tc>
      </w:tr>
      <w:tr w:rsidR="0027257E" w:rsidRPr="008D05AC" w:rsidTr="00EC45E9">
        <w:trPr>
          <w:trHeight w:val="495"/>
        </w:trPr>
        <w:tc>
          <w:tcPr>
            <w:tcW w:w="1360" w:type="dxa"/>
            <w:vMerge/>
            <w:tcBorders>
              <w:left w:val="single" w:sz="4" w:space="0" w:color="auto"/>
              <w:right w:val="single" w:sz="4" w:space="0" w:color="auto"/>
            </w:tcBorders>
            <w:vAlign w:val="center"/>
            <w:hideMark/>
          </w:tcPr>
          <w:p w:rsidR="0027257E" w:rsidRPr="008D05AC" w:rsidRDefault="0027257E" w:rsidP="008D05AC">
            <w:pPr>
              <w:rPr>
                <w:rFonts w:ascii="Times New Roman" w:hAnsi="Times New Roman" w:cs="Times New Roman"/>
                <w:sz w:val="24"/>
                <w:szCs w:val="24"/>
              </w:rPr>
            </w:pPr>
          </w:p>
        </w:tc>
        <w:tc>
          <w:tcPr>
            <w:tcW w:w="6578" w:type="dxa"/>
            <w:tcBorders>
              <w:top w:val="single" w:sz="4" w:space="0" w:color="auto"/>
              <w:left w:val="nil"/>
              <w:bottom w:val="single" w:sz="4" w:space="0" w:color="auto"/>
              <w:right w:val="single" w:sz="4" w:space="0" w:color="auto"/>
            </w:tcBorders>
            <w:shd w:val="clear" w:color="auto" w:fill="auto"/>
            <w:hideMark/>
          </w:tcPr>
          <w:p w:rsidR="0027257E" w:rsidRPr="00F26497" w:rsidRDefault="0027257E" w:rsidP="003C0C96">
            <w:pPr>
              <w:spacing w:before="60"/>
              <w:jc w:val="both"/>
              <w:rPr>
                <w:rFonts w:ascii="Times New Roman" w:hAnsi="Times New Roman" w:cs="Times New Roman"/>
                <w:color w:val="000000"/>
                <w:sz w:val="24"/>
                <w:szCs w:val="24"/>
              </w:rPr>
            </w:pPr>
            <w:r w:rsidRPr="00F26497">
              <w:rPr>
                <w:rFonts w:ascii="Times New Roman" w:hAnsi="Times New Roman" w:cs="Times New Roman"/>
                <w:color w:val="000000"/>
                <w:sz w:val="24"/>
                <w:szCs w:val="24"/>
              </w:rPr>
              <w:t>+ Dòng II = Dòng 1 + 2 + … + 21 (mục II).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27257E" w:rsidRPr="008D05AC" w:rsidRDefault="0027257E" w:rsidP="008D05AC">
            <w:pPr>
              <w:jc w:val="center"/>
              <w:rPr>
                <w:rFonts w:ascii="Times New Roman" w:hAnsi="Times New Roman" w:cs="Times New Roman"/>
                <w:sz w:val="24"/>
                <w:szCs w:val="24"/>
              </w:rPr>
            </w:pPr>
            <w:r w:rsidRPr="008D05AC">
              <w:rPr>
                <w:rFonts w:ascii="Times New Roman" w:hAnsi="Times New Roman" w:cs="Times New Roman"/>
                <w:sz w:val="24"/>
                <w:szCs w:val="24"/>
              </w:rPr>
              <w:t>= 1 đơn vị tính</w:t>
            </w:r>
          </w:p>
        </w:tc>
        <w:tc>
          <w:tcPr>
            <w:tcW w:w="2268" w:type="dxa"/>
            <w:vMerge/>
            <w:tcBorders>
              <w:top w:val="nil"/>
              <w:left w:val="single" w:sz="4" w:space="0" w:color="auto"/>
              <w:bottom w:val="nil"/>
              <w:right w:val="single" w:sz="4" w:space="0" w:color="auto"/>
            </w:tcBorders>
            <w:vAlign w:val="center"/>
            <w:hideMark/>
          </w:tcPr>
          <w:p w:rsidR="0027257E" w:rsidRPr="008D05AC" w:rsidRDefault="0027257E" w:rsidP="008D05AC">
            <w:pPr>
              <w:rPr>
                <w:rFonts w:ascii="Times New Roman" w:hAnsi="Times New Roman" w:cs="Times New Roman"/>
                <w:sz w:val="24"/>
                <w:szCs w:val="24"/>
              </w:rPr>
            </w:pPr>
          </w:p>
        </w:tc>
      </w:tr>
      <w:tr w:rsidR="0027257E" w:rsidRPr="008D05AC" w:rsidTr="00EC45E9">
        <w:trPr>
          <w:trHeight w:val="495"/>
        </w:trPr>
        <w:tc>
          <w:tcPr>
            <w:tcW w:w="1360" w:type="dxa"/>
            <w:vMerge/>
            <w:tcBorders>
              <w:left w:val="single" w:sz="4" w:space="0" w:color="auto"/>
              <w:bottom w:val="single" w:sz="4" w:space="0" w:color="000000"/>
              <w:right w:val="single" w:sz="4" w:space="0" w:color="auto"/>
            </w:tcBorders>
            <w:vAlign w:val="center"/>
          </w:tcPr>
          <w:p w:rsidR="0027257E" w:rsidRPr="008D05AC" w:rsidRDefault="0027257E" w:rsidP="008D05AC">
            <w:pPr>
              <w:rPr>
                <w:rFonts w:ascii="Times New Roman" w:hAnsi="Times New Roman" w:cs="Times New Roman"/>
                <w:sz w:val="24"/>
                <w:szCs w:val="24"/>
              </w:rPr>
            </w:pPr>
          </w:p>
        </w:tc>
        <w:tc>
          <w:tcPr>
            <w:tcW w:w="6578" w:type="dxa"/>
            <w:tcBorders>
              <w:top w:val="single" w:sz="4" w:space="0" w:color="auto"/>
              <w:left w:val="nil"/>
              <w:bottom w:val="single" w:sz="4" w:space="0" w:color="auto"/>
              <w:right w:val="single" w:sz="4" w:space="0" w:color="auto"/>
            </w:tcBorders>
            <w:shd w:val="clear" w:color="auto" w:fill="auto"/>
          </w:tcPr>
          <w:p w:rsidR="0027257E" w:rsidRPr="00F26497" w:rsidRDefault="0027257E" w:rsidP="003C0C96">
            <w:pPr>
              <w:spacing w:before="60"/>
              <w:jc w:val="both"/>
              <w:rPr>
                <w:rFonts w:ascii="Times New Roman" w:hAnsi="Times New Roman" w:cs="Times New Roman"/>
                <w:color w:val="000000"/>
                <w:sz w:val="24"/>
                <w:szCs w:val="24"/>
              </w:rPr>
            </w:pPr>
            <w:r w:rsidRPr="0027257E">
              <w:rPr>
                <w:rFonts w:ascii="Times New Roman" w:hAnsi="Times New Roman" w:cs="Times New Roman"/>
                <w:color w:val="000000"/>
                <w:sz w:val="24"/>
                <w:szCs w:val="24"/>
              </w:rPr>
              <w:t>+ Dòng I = Dòng II (không đặt công thức tại cột 6, 9, 12, 14, 18, 19, 20, 21, 22, 23).</w:t>
            </w:r>
          </w:p>
        </w:tc>
        <w:tc>
          <w:tcPr>
            <w:tcW w:w="1843" w:type="dxa"/>
            <w:tcBorders>
              <w:top w:val="single" w:sz="4" w:space="0" w:color="auto"/>
              <w:left w:val="nil"/>
              <w:bottom w:val="single" w:sz="4" w:space="0" w:color="auto"/>
              <w:right w:val="single" w:sz="4" w:space="0" w:color="auto"/>
            </w:tcBorders>
            <w:shd w:val="clear" w:color="auto" w:fill="auto"/>
            <w:vAlign w:val="center"/>
          </w:tcPr>
          <w:p w:rsidR="0027257E" w:rsidRPr="008D05AC" w:rsidRDefault="0027257E" w:rsidP="00AA0FCB">
            <w:pPr>
              <w:jc w:val="center"/>
              <w:rPr>
                <w:rFonts w:ascii="Times New Roman" w:hAnsi="Times New Roman" w:cs="Times New Roman"/>
                <w:sz w:val="24"/>
                <w:szCs w:val="24"/>
              </w:rPr>
            </w:pPr>
            <w:r w:rsidRPr="008D05AC">
              <w:rPr>
                <w:rFonts w:ascii="Times New Roman" w:hAnsi="Times New Roman" w:cs="Times New Roman"/>
                <w:sz w:val="24"/>
                <w:szCs w:val="24"/>
              </w:rPr>
              <w:t>= 1 đơn vị tính</w:t>
            </w:r>
          </w:p>
        </w:tc>
        <w:tc>
          <w:tcPr>
            <w:tcW w:w="2268" w:type="dxa"/>
            <w:tcBorders>
              <w:top w:val="nil"/>
              <w:left w:val="single" w:sz="4" w:space="0" w:color="auto"/>
              <w:bottom w:val="single" w:sz="4" w:space="0" w:color="000000"/>
              <w:right w:val="single" w:sz="4" w:space="0" w:color="auto"/>
            </w:tcBorders>
            <w:vAlign w:val="center"/>
          </w:tcPr>
          <w:p w:rsidR="0027257E" w:rsidRPr="008D05AC" w:rsidRDefault="0027257E" w:rsidP="008D05AC">
            <w:pPr>
              <w:rPr>
                <w:rFonts w:ascii="Times New Roman" w:hAnsi="Times New Roman" w:cs="Times New Roman"/>
                <w:sz w:val="24"/>
                <w:szCs w:val="24"/>
              </w:rPr>
            </w:pPr>
          </w:p>
        </w:tc>
      </w:tr>
    </w:tbl>
    <w:p w:rsidR="008D05AC" w:rsidRDefault="008D05AC" w:rsidP="00D321B6">
      <w:pPr>
        <w:tabs>
          <w:tab w:val="left" w:pos="3480"/>
        </w:tabs>
        <w:spacing w:before="60"/>
        <w:ind w:left="567" w:firstLine="567"/>
        <w:rPr>
          <w:rFonts w:ascii="Times New Roman" w:hAnsi="Times New Roman" w:cs="Times New Roman"/>
          <w:b/>
        </w:rPr>
      </w:pPr>
    </w:p>
    <w:p w:rsidR="008D05AC" w:rsidRDefault="008D05AC" w:rsidP="00D321B6">
      <w:pPr>
        <w:tabs>
          <w:tab w:val="left" w:pos="3480"/>
        </w:tabs>
        <w:spacing w:before="60"/>
        <w:ind w:left="567" w:firstLine="567"/>
        <w:rPr>
          <w:rFonts w:ascii="Times New Roman" w:hAnsi="Times New Roman" w:cs="Times New Roman"/>
          <w:b/>
        </w:rPr>
      </w:pPr>
    </w:p>
    <w:p w:rsidR="00354CBF" w:rsidRDefault="00354CBF">
      <w:pPr>
        <w:spacing w:after="160" w:line="259" w:lineRule="auto"/>
        <w:rPr>
          <w:rFonts w:ascii="Times New Roman" w:hAnsi="Times New Roman" w:cs="Times New Roman"/>
          <w:b/>
          <w:i/>
          <w:sz w:val="24"/>
          <w:szCs w:val="24"/>
        </w:rPr>
      </w:pPr>
      <w:r>
        <w:rPr>
          <w:rFonts w:ascii="Times New Roman" w:hAnsi="Times New Roman" w:cs="Times New Roman"/>
          <w:b/>
          <w:i/>
          <w:sz w:val="24"/>
          <w:szCs w:val="24"/>
        </w:rPr>
        <w:br w:type="page"/>
      </w:r>
    </w:p>
    <w:p w:rsidR="00D321B6" w:rsidRPr="00F63BCA" w:rsidRDefault="00D321B6" w:rsidP="00113D3C">
      <w:pPr>
        <w:tabs>
          <w:tab w:val="left" w:pos="720"/>
          <w:tab w:val="left" w:pos="3480"/>
        </w:tabs>
        <w:spacing w:before="60"/>
        <w:ind w:left="567" w:hanging="27"/>
        <w:jc w:val="both"/>
        <w:rPr>
          <w:rFonts w:ascii="Times New Roman" w:hAnsi="Times New Roman" w:cs="Times New Roman"/>
          <w:sz w:val="24"/>
          <w:szCs w:val="24"/>
        </w:rPr>
      </w:pPr>
      <w:r w:rsidRPr="00C46A73">
        <w:rPr>
          <w:rFonts w:ascii="Times New Roman" w:hAnsi="Times New Roman" w:cs="Times New Roman"/>
          <w:b/>
          <w:i/>
          <w:sz w:val="24"/>
          <w:szCs w:val="24"/>
        </w:rPr>
        <w:lastRenderedPageBreak/>
        <w:t xml:space="preserve">1. Đối tượng </w:t>
      </w:r>
      <w:r w:rsidR="00F63BCA" w:rsidRPr="00C46A73">
        <w:rPr>
          <w:rFonts w:ascii="Times New Roman" w:hAnsi="Times New Roman" w:cs="Times New Roman"/>
          <w:b/>
          <w:i/>
          <w:sz w:val="24"/>
          <w:szCs w:val="24"/>
        </w:rPr>
        <w:t>báo cáo</w:t>
      </w:r>
      <w:r w:rsidRPr="00C46A73">
        <w:rPr>
          <w:rFonts w:ascii="Times New Roman" w:hAnsi="Times New Roman" w:cs="Times New Roman"/>
          <w:b/>
          <w:i/>
          <w:sz w:val="24"/>
          <w:szCs w:val="24"/>
        </w:rPr>
        <w:t>:</w:t>
      </w:r>
      <w:r w:rsidRPr="00F63BCA">
        <w:rPr>
          <w:rFonts w:ascii="Times New Roman" w:hAnsi="Times New Roman" w:cs="Times New Roman"/>
          <w:b/>
          <w:sz w:val="24"/>
          <w:szCs w:val="24"/>
        </w:rPr>
        <w:t xml:space="preserve"> </w:t>
      </w:r>
      <w:r w:rsidRPr="00F63BCA">
        <w:rPr>
          <w:rFonts w:ascii="Times New Roman" w:hAnsi="Times New Roman" w:cs="Times New Roman"/>
          <w:sz w:val="24"/>
          <w:szCs w:val="24"/>
        </w:rPr>
        <w:t>Các tổ chức tín dụng.</w:t>
      </w:r>
    </w:p>
    <w:p w:rsidR="00D321B6" w:rsidRPr="00C46A73" w:rsidRDefault="00F63BCA" w:rsidP="00113D3C">
      <w:pPr>
        <w:tabs>
          <w:tab w:val="left" w:pos="720"/>
          <w:tab w:val="left" w:pos="3480"/>
        </w:tabs>
        <w:spacing w:before="60"/>
        <w:ind w:left="567" w:hanging="27"/>
        <w:jc w:val="both"/>
        <w:rPr>
          <w:rFonts w:ascii="Times New Roman" w:hAnsi="Times New Roman" w:cs="Times New Roman"/>
          <w:b/>
          <w:i/>
          <w:sz w:val="24"/>
          <w:szCs w:val="24"/>
        </w:rPr>
      </w:pPr>
      <w:r w:rsidRPr="00C46A73">
        <w:rPr>
          <w:rFonts w:ascii="Times New Roman" w:hAnsi="Times New Roman" w:cs="Times New Roman"/>
          <w:b/>
          <w:i/>
          <w:sz w:val="24"/>
          <w:szCs w:val="24"/>
        </w:rPr>
        <w:t>2</w:t>
      </w:r>
      <w:r w:rsidR="00D321B6" w:rsidRPr="00C46A73">
        <w:rPr>
          <w:rFonts w:ascii="Times New Roman" w:hAnsi="Times New Roman" w:cs="Times New Roman"/>
          <w:b/>
          <w:i/>
          <w:sz w:val="24"/>
          <w:szCs w:val="24"/>
        </w:rPr>
        <w:t>.</w:t>
      </w:r>
      <w:r w:rsidR="00D321B6" w:rsidRPr="00C46A73">
        <w:rPr>
          <w:rFonts w:ascii="Times New Roman" w:hAnsi="Times New Roman" w:cs="Times New Roman"/>
          <w:i/>
          <w:sz w:val="24"/>
          <w:szCs w:val="24"/>
        </w:rPr>
        <w:t xml:space="preserve"> </w:t>
      </w:r>
      <w:r w:rsidR="00D321B6" w:rsidRPr="00C46A73">
        <w:rPr>
          <w:rFonts w:ascii="Times New Roman" w:hAnsi="Times New Roman" w:cs="Times New Roman"/>
          <w:b/>
          <w:i/>
          <w:sz w:val="24"/>
          <w:szCs w:val="24"/>
        </w:rPr>
        <w:t xml:space="preserve">Yêu cầu số liệu báo cáo: </w:t>
      </w:r>
    </w:p>
    <w:p w:rsidR="00D321B6" w:rsidRPr="00F63BCA" w:rsidRDefault="00D321B6" w:rsidP="00113D3C">
      <w:pPr>
        <w:tabs>
          <w:tab w:val="left" w:pos="720"/>
          <w:tab w:val="left" w:pos="3480"/>
        </w:tabs>
        <w:spacing w:before="60"/>
        <w:ind w:left="567" w:hanging="27"/>
        <w:jc w:val="both"/>
        <w:rPr>
          <w:rFonts w:ascii="Times New Roman" w:hAnsi="Times New Roman" w:cs="Times New Roman"/>
          <w:sz w:val="24"/>
          <w:szCs w:val="24"/>
        </w:rPr>
      </w:pPr>
      <w:r w:rsidRPr="00F63BCA">
        <w:rPr>
          <w:rFonts w:ascii="Times New Roman" w:hAnsi="Times New Roman" w:cs="Times New Roman"/>
          <w:b/>
          <w:sz w:val="24"/>
          <w:szCs w:val="24"/>
        </w:rPr>
        <w:t xml:space="preserve">- </w:t>
      </w:r>
      <w:r w:rsidRPr="00F63BCA">
        <w:rPr>
          <w:rFonts w:ascii="Times New Roman" w:hAnsi="Times New Roman" w:cs="Times New Roman"/>
          <w:sz w:val="24"/>
          <w:szCs w:val="24"/>
        </w:rPr>
        <w:t xml:space="preserve">Trụ sở chính tổ chức tín dụng gửi báo cáo cho NHNN </w:t>
      </w:r>
      <w:r w:rsidRPr="00F63BCA">
        <w:rPr>
          <w:rFonts w:ascii="Times New Roman" w:hAnsi="Times New Roman" w:cs="Times New Roman"/>
          <w:color w:val="000000"/>
          <w:sz w:val="24"/>
          <w:szCs w:val="24"/>
        </w:rPr>
        <w:t xml:space="preserve">thông qua hệ thống báo cáo thống kê tập trung của Ngân hàng Nhà nước Việt Nam, </w:t>
      </w:r>
      <w:r w:rsidRPr="00F63BCA">
        <w:rPr>
          <w:rFonts w:ascii="Times New Roman" w:hAnsi="Times New Roman" w:cs="Times New Roman"/>
          <w:sz w:val="24"/>
          <w:szCs w:val="24"/>
        </w:rPr>
        <w:t>bao gồm:</w:t>
      </w:r>
    </w:p>
    <w:p w:rsidR="00D321B6" w:rsidRPr="00F63BCA" w:rsidRDefault="00D321B6" w:rsidP="00113D3C">
      <w:pPr>
        <w:tabs>
          <w:tab w:val="left" w:pos="720"/>
          <w:tab w:val="left" w:pos="348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Số liệu toàn hệ thống.</w:t>
      </w:r>
    </w:p>
    <w:p w:rsidR="00D321B6" w:rsidRPr="00F63BCA" w:rsidRDefault="00D321B6" w:rsidP="00113D3C">
      <w:pPr>
        <w:tabs>
          <w:tab w:val="left" w:pos="720"/>
          <w:tab w:val="left" w:pos="3480"/>
        </w:tabs>
        <w:spacing w:before="60"/>
        <w:ind w:left="567" w:hanging="27"/>
        <w:jc w:val="both"/>
        <w:rPr>
          <w:rFonts w:ascii="Times New Roman" w:hAnsi="Times New Roman" w:cs="Times New Roman"/>
          <w:color w:val="000000" w:themeColor="text1"/>
          <w:sz w:val="24"/>
          <w:szCs w:val="24"/>
        </w:rPr>
      </w:pPr>
      <w:r w:rsidRPr="00F63BCA">
        <w:rPr>
          <w:rFonts w:ascii="Times New Roman" w:hAnsi="Times New Roman" w:cs="Times New Roman"/>
          <w:color w:val="000000" w:themeColor="text1"/>
          <w:sz w:val="24"/>
          <w:szCs w:val="24"/>
        </w:rPr>
        <w:t>+ Số liệu từng chi nhánh tổ chức tín dụng trong hệ thống (nếu có).</w:t>
      </w:r>
    </w:p>
    <w:p w:rsidR="00F63BCA" w:rsidRPr="00F63BCA" w:rsidRDefault="00F63BCA" w:rsidP="00113D3C">
      <w:pPr>
        <w:tabs>
          <w:tab w:val="left" w:pos="720"/>
          <w:tab w:val="left" w:pos="3480"/>
        </w:tabs>
        <w:spacing w:before="60"/>
        <w:ind w:left="567" w:hanging="27"/>
        <w:jc w:val="both"/>
        <w:rPr>
          <w:rFonts w:ascii="Times New Roman" w:hAnsi="Times New Roman" w:cs="Times New Roman"/>
          <w:color w:val="000000" w:themeColor="text1"/>
          <w:sz w:val="24"/>
          <w:szCs w:val="24"/>
        </w:rPr>
      </w:pPr>
      <w:r w:rsidRPr="00C46A73">
        <w:rPr>
          <w:rFonts w:ascii="Times New Roman" w:hAnsi="Times New Roman" w:cs="Times New Roman"/>
          <w:b/>
          <w:i/>
          <w:color w:val="000000" w:themeColor="text1"/>
          <w:sz w:val="24"/>
          <w:szCs w:val="24"/>
        </w:rPr>
        <w:t>3.</w:t>
      </w:r>
      <w:r w:rsidRPr="00C46A73">
        <w:rPr>
          <w:rFonts w:ascii="Times New Roman" w:hAnsi="Times New Roman" w:cs="Times New Roman"/>
          <w:i/>
          <w:color w:val="000000" w:themeColor="text1"/>
          <w:sz w:val="24"/>
          <w:szCs w:val="24"/>
        </w:rPr>
        <w:t xml:space="preserve"> </w:t>
      </w:r>
      <w:r w:rsidRPr="00C46A73">
        <w:rPr>
          <w:rFonts w:ascii="Times New Roman" w:hAnsi="Times New Roman" w:cs="Times New Roman"/>
          <w:b/>
          <w:i/>
          <w:color w:val="000000" w:themeColor="text1"/>
          <w:sz w:val="24"/>
          <w:szCs w:val="24"/>
        </w:rPr>
        <w:t xml:space="preserve">Thời </w:t>
      </w:r>
      <w:r w:rsidR="00C46A73" w:rsidRPr="00C46A73">
        <w:rPr>
          <w:rFonts w:ascii="Times New Roman" w:hAnsi="Times New Roman" w:cs="Times New Roman"/>
          <w:b/>
          <w:i/>
          <w:color w:val="000000" w:themeColor="text1"/>
          <w:sz w:val="24"/>
          <w:szCs w:val="24"/>
        </w:rPr>
        <w:t>hạn</w:t>
      </w:r>
      <w:r w:rsidRPr="00C46A73">
        <w:rPr>
          <w:rFonts w:ascii="Times New Roman" w:hAnsi="Times New Roman" w:cs="Times New Roman"/>
          <w:b/>
          <w:i/>
          <w:color w:val="000000" w:themeColor="text1"/>
          <w:sz w:val="24"/>
          <w:szCs w:val="24"/>
        </w:rPr>
        <w:t xml:space="preserve"> gửi báo cáo:</w:t>
      </w:r>
      <w:r w:rsidRPr="00F63BCA">
        <w:rPr>
          <w:rFonts w:ascii="Times New Roman" w:hAnsi="Times New Roman" w:cs="Times New Roman"/>
          <w:color w:val="000000" w:themeColor="text1"/>
          <w:sz w:val="24"/>
          <w:szCs w:val="24"/>
        </w:rPr>
        <w:t xml:space="preserve"> Chậm nhất ngày 10 của tháng tiếp </w:t>
      </w:r>
      <w:proofErr w:type="gramStart"/>
      <w:r w:rsidRPr="00F63BCA">
        <w:rPr>
          <w:rFonts w:ascii="Times New Roman" w:hAnsi="Times New Roman" w:cs="Times New Roman"/>
          <w:color w:val="000000" w:themeColor="text1"/>
          <w:sz w:val="24"/>
          <w:szCs w:val="24"/>
        </w:rPr>
        <w:t>theo</w:t>
      </w:r>
      <w:proofErr w:type="gramEnd"/>
      <w:r w:rsidRPr="00F63BCA">
        <w:rPr>
          <w:rFonts w:ascii="Times New Roman" w:hAnsi="Times New Roman" w:cs="Times New Roman"/>
          <w:color w:val="000000" w:themeColor="text1"/>
          <w:sz w:val="24"/>
          <w:szCs w:val="24"/>
        </w:rPr>
        <w:t xml:space="preserve"> ngay sau tháng báo cáo.</w:t>
      </w:r>
    </w:p>
    <w:p w:rsidR="00D321B6" w:rsidRPr="00F63BCA" w:rsidRDefault="00D321B6" w:rsidP="00113D3C">
      <w:pPr>
        <w:tabs>
          <w:tab w:val="left" w:pos="720"/>
          <w:tab w:val="left" w:pos="3480"/>
        </w:tabs>
        <w:spacing w:before="60"/>
        <w:ind w:left="567" w:hanging="27"/>
        <w:jc w:val="both"/>
        <w:rPr>
          <w:rFonts w:ascii="Times New Roman" w:hAnsi="Times New Roman" w:cs="Times New Roman"/>
          <w:color w:val="000000" w:themeColor="text1"/>
          <w:sz w:val="24"/>
          <w:szCs w:val="24"/>
        </w:rPr>
      </w:pPr>
      <w:r w:rsidRPr="00C46A73">
        <w:rPr>
          <w:rFonts w:ascii="Times New Roman" w:hAnsi="Times New Roman" w:cs="Times New Roman"/>
          <w:b/>
          <w:i/>
          <w:color w:val="000000" w:themeColor="text1"/>
          <w:sz w:val="24"/>
          <w:szCs w:val="24"/>
        </w:rPr>
        <w:t>4. Đơn vị nhận và duyệt báo cáo:</w:t>
      </w:r>
      <w:r w:rsidRPr="00F63BCA">
        <w:rPr>
          <w:rFonts w:ascii="Times New Roman" w:hAnsi="Times New Roman" w:cs="Times New Roman"/>
          <w:b/>
          <w:color w:val="000000" w:themeColor="text1"/>
          <w:sz w:val="24"/>
          <w:szCs w:val="24"/>
        </w:rPr>
        <w:t xml:space="preserve"> </w:t>
      </w:r>
      <w:r w:rsidRPr="00F63BCA">
        <w:rPr>
          <w:rFonts w:ascii="Times New Roman" w:hAnsi="Times New Roman" w:cs="Times New Roman"/>
          <w:color w:val="000000" w:themeColor="text1"/>
          <w:sz w:val="24"/>
          <w:szCs w:val="24"/>
        </w:rPr>
        <w:t>Vụ Tín dụng các ngành kinh tế</w:t>
      </w:r>
      <w:r w:rsidR="000D1464">
        <w:rPr>
          <w:rFonts w:ascii="Times New Roman" w:hAnsi="Times New Roman" w:cs="Times New Roman"/>
          <w:color w:val="000000" w:themeColor="text1"/>
          <w:sz w:val="24"/>
          <w:szCs w:val="24"/>
        </w:rPr>
        <w:t>;</w:t>
      </w:r>
      <w:r w:rsidRPr="00F63BCA">
        <w:rPr>
          <w:rFonts w:ascii="Times New Roman" w:hAnsi="Times New Roman" w:cs="Times New Roman"/>
          <w:color w:val="000000" w:themeColor="text1"/>
          <w:sz w:val="24"/>
          <w:szCs w:val="24"/>
        </w:rPr>
        <w:t xml:space="preserve"> NHNN chi nhánh tỉnh, thành phố.</w:t>
      </w:r>
    </w:p>
    <w:p w:rsidR="00D321B6" w:rsidRPr="00C46A73" w:rsidRDefault="00D321B6" w:rsidP="00113D3C">
      <w:pPr>
        <w:tabs>
          <w:tab w:val="left" w:pos="720"/>
          <w:tab w:val="left" w:pos="3480"/>
        </w:tabs>
        <w:spacing w:before="60"/>
        <w:ind w:left="567" w:hanging="27"/>
        <w:jc w:val="both"/>
        <w:rPr>
          <w:rFonts w:ascii="Times New Roman" w:hAnsi="Times New Roman" w:cs="Times New Roman"/>
          <w:b/>
          <w:i/>
          <w:color w:val="000000" w:themeColor="text1"/>
          <w:sz w:val="24"/>
          <w:szCs w:val="24"/>
        </w:rPr>
      </w:pPr>
      <w:r w:rsidRPr="00C46A73">
        <w:rPr>
          <w:rFonts w:ascii="Times New Roman" w:hAnsi="Times New Roman" w:cs="Times New Roman"/>
          <w:b/>
          <w:i/>
          <w:color w:val="000000" w:themeColor="text1"/>
          <w:sz w:val="24"/>
          <w:szCs w:val="24"/>
        </w:rPr>
        <w:t xml:space="preserve">5. Hướng dẫn lập báo cáo: </w:t>
      </w:r>
    </w:p>
    <w:p w:rsidR="00D321B6" w:rsidRPr="00F63BCA" w:rsidRDefault="00D321B6" w:rsidP="00113D3C">
      <w:pPr>
        <w:tabs>
          <w:tab w:val="left" w:pos="720"/>
        </w:tabs>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xml:space="preserve">- Tổ chức tín dụng báo cáo số liệu đến ngày cuối cùng của tháng liền trước, định kỳ hằng tháng. </w:t>
      </w:r>
      <w:proofErr w:type="gramStart"/>
      <w:r w:rsidRPr="00F63BCA">
        <w:rPr>
          <w:rFonts w:ascii="Times New Roman" w:hAnsi="Times New Roman" w:cs="Times New Roman"/>
          <w:color w:val="000000"/>
          <w:sz w:val="24"/>
          <w:szCs w:val="24"/>
        </w:rPr>
        <w:t>Riêng đối với số liệu tại cột (22) và cột (23), tổ chức tín dụng báo cáo định kỳ tháng 3, tháng 6, tháng 9, tháng 12.</w:t>
      </w:r>
      <w:proofErr w:type="gramEnd"/>
    </w:p>
    <w:p w:rsidR="00D321B6" w:rsidRPr="00F63BCA" w:rsidRDefault="00D321B6" w:rsidP="00113D3C">
      <w:pPr>
        <w:tabs>
          <w:tab w:val="left" w:pos="720"/>
        </w:tabs>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xml:space="preserve">- Cột (3): Dư nợ dự kiến bị ảnh hưởng bởi dịch Covid – 19 </w:t>
      </w:r>
      <w:proofErr w:type="gramStart"/>
      <w:r w:rsidRPr="00F63BCA">
        <w:rPr>
          <w:rFonts w:ascii="Times New Roman" w:hAnsi="Times New Roman" w:cs="Times New Roman"/>
          <w:color w:val="000000"/>
          <w:sz w:val="24"/>
          <w:szCs w:val="24"/>
        </w:rPr>
        <w:t>theo</w:t>
      </w:r>
      <w:proofErr w:type="gramEnd"/>
      <w:r w:rsidRPr="00F63BCA">
        <w:rPr>
          <w:rFonts w:ascii="Times New Roman" w:hAnsi="Times New Roman" w:cs="Times New Roman"/>
          <w:color w:val="000000"/>
          <w:sz w:val="24"/>
          <w:szCs w:val="24"/>
        </w:rPr>
        <w:t xml:space="preserve"> đánh giá của tổ chức tín dụng</w:t>
      </w:r>
    </w:p>
    <w:p w:rsidR="00D321B6" w:rsidRPr="00F63BCA" w:rsidRDefault="00D321B6" w:rsidP="00113D3C">
      <w:pPr>
        <w:tabs>
          <w:tab w:val="left" w:pos="720"/>
        </w:tabs>
        <w:spacing w:before="60"/>
        <w:ind w:left="567" w:hanging="27"/>
        <w:jc w:val="both"/>
        <w:rPr>
          <w:rFonts w:ascii="Times New Roman" w:hAnsi="Times New Roman" w:cs="Times New Roman"/>
          <w:i/>
          <w:sz w:val="24"/>
          <w:szCs w:val="24"/>
        </w:rPr>
      </w:pPr>
      <w:r w:rsidRPr="00F63BCA">
        <w:rPr>
          <w:rFonts w:ascii="Times New Roman" w:hAnsi="Times New Roman" w:cs="Times New Roman"/>
          <w:color w:val="000000"/>
          <w:sz w:val="24"/>
          <w:szCs w:val="24"/>
        </w:rPr>
        <w:t xml:space="preserve">- Cột (4): </w:t>
      </w:r>
      <w:r w:rsidRPr="00F63BCA">
        <w:rPr>
          <w:rFonts w:ascii="Times New Roman" w:hAnsi="Times New Roman" w:cs="Times New Roman"/>
          <w:sz w:val="24"/>
          <w:szCs w:val="24"/>
        </w:rPr>
        <w:t xml:space="preserve">Lũy kế từ ngày 13/3/2020 tổng giá trị nợ gốc </w:t>
      </w:r>
      <w:r w:rsidRPr="009D5356">
        <w:rPr>
          <w:rFonts w:ascii="Times New Roman" w:hAnsi="Times New Roman" w:cs="Times New Roman"/>
          <w:sz w:val="24"/>
          <w:szCs w:val="24"/>
        </w:rPr>
        <w:t xml:space="preserve">phát sinh nghĩa vụ trả nợ trong khoảng thời gian từ ngày 23/01/2020 đến ngày 31/12/2021 đã được cơ cấu lại thời hạn trả nợ và giữ nguyên nhóm nợ được thực hiện theo </w:t>
      </w:r>
      <w:r w:rsidR="009D5356" w:rsidRPr="009D5356">
        <w:rPr>
          <w:rFonts w:ascii="Times New Roman" w:hAnsi="Times New Roman" w:cs="Times New Roman"/>
          <w:color w:val="000000"/>
          <w:sz w:val="24"/>
          <w:szCs w:val="24"/>
          <w:shd w:val="clear" w:color="auto" w:fill="FFFFFF"/>
        </w:rPr>
        <w:t>Thông tư 01/2020/TT-NHNN và Thông tư 03/2021/TT-NHNN</w:t>
      </w:r>
      <w:r w:rsidR="009D5356" w:rsidRPr="009D5356">
        <w:rPr>
          <w:rFonts w:ascii="Times New Roman" w:hAnsi="Times New Roman" w:cs="Times New Roman"/>
          <w:sz w:val="24"/>
          <w:szCs w:val="24"/>
        </w:rPr>
        <w:t xml:space="preserve"> </w:t>
      </w:r>
      <w:r w:rsidRPr="009D5356">
        <w:rPr>
          <w:rFonts w:ascii="Times New Roman" w:hAnsi="Times New Roman" w:cs="Times New Roman"/>
          <w:i/>
          <w:sz w:val="24"/>
          <w:szCs w:val="24"/>
        </w:rPr>
        <w:t>(lưu ý chỉ báo cáo nợ gốc phát sinh nghĩa vụ trả nợ trong khoảng thời gian từ ngày 23/01/2020 đến ngày 31/12/2021, không phải toàn bộ dư nợ của</w:t>
      </w:r>
      <w:r w:rsidRPr="00F63BCA">
        <w:rPr>
          <w:rFonts w:ascii="Times New Roman" w:hAnsi="Times New Roman" w:cs="Times New Roman"/>
          <w:i/>
          <w:sz w:val="24"/>
          <w:szCs w:val="24"/>
        </w:rPr>
        <w:t xml:space="preserve"> khoản nợ).</w:t>
      </w:r>
    </w:p>
    <w:p w:rsidR="00D321B6" w:rsidRPr="00F63BCA" w:rsidRDefault="00D321B6" w:rsidP="00113D3C">
      <w:pPr>
        <w:tabs>
          <w:tab w:val="left" w:pos="72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(5): Lũy kế từ ngày 13/3/2020 số tiền lãi đã được cơ cấu lại thời hạn trả nợ và giữ nguyên nhóm nợ được thực hiện </w:t>
      </w:r>
      <w:proofErr w:type="gramStart"/>
      <w:r w:rsidRPr="00F63BCA">
        <w:rPr>
          <w:rFonts w:ascii="Times New Roman" w:hAnsi="Times New Roman" w:cs="Times New Roman"/>
          <w:sz w:val="24"/>
          <w:szCs w:val="24"/>
        </w:rPr>
        <w:t>theo</w:t>
      </w:r>
      <w:proofErr w:type="gramEnd"/>
      <w:r w:rsidRPr="00F63BCA">
        <w:rPr>
          <w:rFonts w:ascii="Times New Roman" w:hAnsi="Times New Roman" w:cs="Times New Roman"/>
          <w:sz w:val="24"/>
          <w:szCs w:val="24"/>
        </w:rPr>
        <w:t xml:space="preserve"> </w:t>
      </w:r>
      <w:r w:rsidR="009D5356" w:rsidRPr="009D5356">
        <w:rPr>
          <w:rFonts w:ascii="Times New Roman" w:hAnsi="Times New Roman" w:cs="Times New Roman"/>
          <w:color w:val="000000"/>
          <w:sz w:val="24"/>
          <w:szCs w:val="24"/>
          <w:shd w:val="clear" w:color="auto" w:fill="FFFFFF"/>
        </w:rPr>
        <w:t>Thông tư 01/2020/TT-NHNN và Thông tư 03/2021/TT-NHNN</w:t>
      </w:r>
      <w:r w:rsidRPr="00F63BCA">
        <w:rPr>
          <w:rFonts w:ascii="Times New Roman" w:hAnsi="Times New Roman" w:cs="Times New Roman"/>
          <w:sz w:val="24"/>
          <w:szCs w:val="24"/>
        </w:rPr>
        <w:t>.</w:t>
      </w:r>
    </w:p>
    <w:p w:rsidR="00D321B6" w:rsidRPr="00F63BCA" w:rsidRDefault="00D321B6" w:rsidP="00113D3C">
      <w:pPr>
        <w:tabs>
          <w:tab w:val="left" w:pos="72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(6): Lũy kế từ ngày 13/3/2020 số khách hàng đã được cơ cấu lại thời hạn trả nợ (gốc và/hoặc lãi) và giữ nguyên nhóm nợ được thực hiện </w:t>
      </w:r>
      <w:proofErr w:type="gramStart"/>
      <w:r w:rsidRPr="00F63BCA">
        <w:rPr>
          <w:rFonts w:ascii="Times New Roman" w:hAnsi="Times New Roman" w:cs="Times New Roman"/>
          <w:sz w:val="24"/>
          <w:szCs w:val="24"/>
        </w:rPr>
        <w:t>theo</w:t>
      </w:r>
      <w:proofErr w:type="gramEnd"/>
      <w:r w:rsidRPr="00F63BCA">
        <w:rPr>
          <w:rFonts w:ascii="Times New Roman" w:hAnsi="Times New Roman" w:cs="Times New Roman"/>
          <w:sz w:val="24"/>
          <w:szCs w:val="24"/>
        </w:rPr>
        <w:t xml:space="preserve"> </w:t>
      </w:r>
      <w:r w:rsidR="009D5356" w:rsidRPr="009D5356">
        <w:rPr>
          <w:rFonts w:ascii="Times New Roman" w:hAnsi="Times New Roman" w:cs="Times New Roman"/>
          <w:color w:val="000000"/>
          <w:sz w:val="24"/>
          <w:szCs w:val="24"/>
          <w:shd w:val="clear" w:color="auto" w:fill="FFFFFF"/>
        </w:rPr>
        <w:t>Thông tư 01/2020/TT-NHNN và Thông tư 03/2021/TT-NHNN</w:t>
      </w:r>
      <w:r w:rsidRPr="00F63BCA">
        <w:rPr>
          <w:rFonts w:ascii="Times New Roman" w:hAnsi="Times New Roman" w:cs="Times New Roman"/>
          <w:sz w:val="24"/>
          <w:szCs w:val="24"/>
        </w:rPr>
        <w:t>.</w:t>
      </w:r>
    </w:p>
    <w:p w:rsidR="00D321B6" w:rsidRPr="00F63BCA" w:rsidRDefault="00D321B6" w:rsidP="00113D3C">
      <w:pPr>
        <w:tabs>
          <w:tab w:val="left" w:pos="72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(7): Số dư nợ gốc phát sinh nghĩa vụ trả nợ trong khoảng thời gian từ ngày 23/01/2020 đến ngày 31/12/2021 được cơ cấu lại thời hạn trả nợ và giữ nguyên nhóm nợ </w:t>
      </w:r>
      <w:r w:rsidRPr="00F63BCA">
        <w:rPr>
          <w:rFonts w:ascii="Times New Roman" w:hAnsi="Times New Roman" w:cs="Times New Roman"/>
          <w:i/>
          <w:sz w:val="24"/>
          <w:szCs w:val="24"/>
        </w:rPr>
        <w:t xml:space="preserve">(lưu ý chỉ báo cáo nợ gốc phát sinh nghĩa vụ trả nợ trong khoảng thời gian từ ngày 23/01/2020 đến ngày 31/12/2021, không phải toàn bộ dư nợ của khoản nợ; Trường hợp đã kết thúc thời hạn cơ cấu nhưng khách hàng chưa trả hết nợ được cơ cấu, </w:t>
      </w:r>
      <w:r w:rsidR="00113D3C">
        <w:rPr>
          <w:rFonts w:ascii="Times New Roman" w:hAnsi="Times New Roman" w:cs="Times New Roman"/>
          <w:i/>
          <w:sz w:val="24"/>
          <w:szCs w:val="24"/>
        </w:rPr>
        <w:t>tổ chức tín dụng</w:t>
      </w:r>
      <w:r w:rsidRPr="00F63BCA">
        <w:rPr>
          <w:rFonts w:ascii="Times New Roman" w:hAnsi="Times New Roman" w:cs="Times New Roman"/>
          <w:i/>
          <w:sz w:val="24"/>
          <w:szCs w:val="24"/>
        </w:rPr>
        <w:t xml:space="preserve"> báo cáo số dư nợ cơ cấu còn lại thực tế tại cuối kỳ báo cáo)</w:t>
      </w:r>
      <w:r w:rsidRPr="00F63BCA">
        <w:rPr>
          <w:rFonts w:ascii="Times New Roman" w:hAnsi="Times New Roman" w:cs="Times New Roman"/>
          <w:sz w:val="24"/>
          <w:szCs w:val="24"/>
        </w:rPr>
        <w:t>.</w:t>
      </w:r>
    </w:p>
    <w:p w:rsidR="00D321B6" w:rsidRPr="00F63BCA" w:rsidRDefault="00D321B6" w:rsidP="00113D3C">
      <w:pPr>
        <w:spacing w:before="60"/>
        <w:ind w:left="720" w:hanging="180"/>
        <w:jc w:val="both"/>
        <w:rPr>
          <w:rFonts w:ascii="Times New Roman" w:hAnsi="Times New Roman" w:cs="Times New Roman"/>
          <w:i/>
          <w:sz w:val="24"/>
          <w:szCs w:val="24"/>
        </w:rPr>
      </w:pPr>
      <w:r w:rsidRPr="00F63BCA">
        <w:rPr>
          <w:rFonts w:ascii="Times New Roman" w:hAnsi="Times New Roman" w:cs="Times New Roman"/>
          <w:sz w:val="24"/>
          <w:szCs w:val="24"/>
        </w:rPr>
        <w:t xml:space="preserve">- Cột (8): Số tiền lãi được cơ cấu lại thời hạn trả nợ và giữ nguyên nhóm nợ tại cuối kỳ báo cáo. </w:t>
      </w:r>
      <w:proofErr w:type="gramStart"/>
      <w:r w:rsidRPr="00F63BCA">
        <w:rPr>
          <w:rFonts w:ascii="Times New Roman" w:hAnsi="Times New Roman" w:cs="Times New Roman"/>
          <w:i/>
          <w:sz w:val="24"/>
          <w:szCs w:val="24"/>
        </w:rPr>
        <w:t xml:space="preserve">(Lưu ý trường hợp đã kết thúc thời hạn cơ cấu nhưng khách hàng chưa trả hết tiền lãi được cơ cấu, </w:t>
      </w:r>
      <w:r w:rsidR="00113D3C">
        <w:rPr>
          <w:rFonts w:ascii="Times New Roman" w:hAnsi="Times New Roman" w:cs="Times New Roman"/>
          <w:i/>
          <w:sz w:val="24"/>
          <w:szCs w:val="24"/>
        </w:rPr>
        <w:t>tổ chức tín dụng</w:t>
      </w:r>
      <w:r w:rsidRPr="00F63BCA">
        <w:rPr>
          <w:rFonts w:ascii="Times New Roman" w:hAnsi="Times New Roman" w:cs="Times New Roman"/>
          <w:i/>
          <w:sz w:val="24"/>
          <w:szCs w:val="24"/>
        </w:rPr>
        <w:t xml:space="preserve"> báo cáo số tiền lãi được cơ cấu còn lại thực tế tại cuối kỳ báo cáo).</w:t>
      </w:r>
      <w:proofErr w:type="gramEnd"/>
    </w:p>
    <w:p w:rsidR="00D321B6" w:rsidRPr="00F63BCA" w:rsidRDefault="00D321B6" w:rsidP="00113D3C">
      <w:pPr>
        <w:spacing w:before="60"/>
        <w:ind w:left="720" w:hanging="180"/>
        <w:jc w:val="both"/>
        <w:rPr>
          <w:rFonts w:ascii="Times New Roman" w:hAnsi="Times New Roman" w:cs="Times New Roman"/>
          <w:sz w:val="24"/>
          <w:szCs w:val="24"/>
        </w:rPr>
      </w:pPr>
      <w:r w:rsidRPr="00F63BCA">
        <w:rPr>
          <w:rFonts w:ascii="Times New Roman" w:hAnsi="Times New Roman" w:cs="Times New Roman"/>
          <w:sz w:val="24"/>
          <w:szCs w:val="24"/>
        </w:rPr>
        <w:t>- Cột (9): Số khách hàng được cơ cấu lại thời hạn trả nợ và giữ nguyên nhóm nợ (gốc và/hoặc lãi) tại cuối kỳ báo cáo (tương ứng với số liệu tại cột 7, 8).</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(10): Lũy kế từ ngày 13/3/2020 tổng giá trị nợ đã được áp dụng miễn, giảm lãi được thực hiện </w:t>
      </w:r>
      <w:proofErr w:type="gramStart"/>
      <w:r w:rsidRPr="00F63BCA">
        <w:rPr>
          <w:rFonts w:ascii="Times New Roman" w:hAnsi="Times New Roman" w:cs="Times New Roman"/>
          <w:sz w:val="24"/>
          <w:szCs w:val="24"/>
        </w:rPr>
        <w:t>theo</w:t>
      </w:r>
      <w:proofErr w:type="gramEnd"/>
      <w:r w:rsidRPr="00F63BCA">
        <w:rPr>
          <w:rFonts w:ascii="Times New Roman" w:hAnsi="Times New Roman" w:cs="Times New Roman"/>
          <w:sz w:val="24"/>
          <w:szCs w:val="24"/>
        </w:rPr>
        <w:t xml:space="preserve"> </w:t>
      </w:r>
      <w:r w:rsidR="009D5356" w:rsidRPr="009D5356">
        <w:rPr>
          <w:rFonts w:ascii="Times New Roman" w:hAnsi="Times New Roman" w:cs="Times New Roman"/>
          <w:color w:val="000000"/>
          <w:sz w:val="24"/>
          <w:szCs w:val="24"/>
          <w:shd w:val="clear" w:color="auto" w:fill="FFFFFF"/>
        </w:rPr>
        <w:t>Thông tư 01/2020/TT-NHNN và Thông tư 03/2021/TT-NHNN</w:t>
      </w:r>
      <w:r w:rsidRPr="00F63BCA">
        <w:rPr>
          <w:rFonts w:ascii="Times New Roman" w:hAnsi="Times New Roman" w:cs="Times New Roman"/>
          <w:sz w:val="24"/>
          <w:szCs w:val="24"/>
        </w:rPr>
        <w:t>.</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lastRenderedPageBreak/>
        <w:t xml:space="preserve">- Cột (11): Lũy kế từ ngày 13/3/2020 số tiền lãi mà khách hàng đã được miễn, giảm được thực hiện </w:t>
      </w:r>
      <w:proofErr w:type="gramStart"/>
      <w:r w:rsidRPr="00F63BCA">
        <w:rPr>
          <w:rFonts w:ascii="Times New Roman" w:hAnsi="Times New Roman" w:cs="Times New Roman"/>
          <w:sz w:val="24"/>
          <w:szCs w:val="24"/>
        </w:rPr>
        <w:t>theo</w:t>
      </w:r>
      <w:proofErr w:type="gramEnd"/>
      <w:r w:rsidRPr="00F63BCA">
        <w:rPr>
          <w:rFonts w:ascii="Times New Roman" w:hAnsi="Times New Roman" w:cs="Times New Roman"/>
          <w:sz w:val="24"/>
          <w:szCs w:val="24"/>
        </w:rPr>
        <w:t xml:space="preserve"> </w:t>
      </w:r>
      <w:r w:rsidR="009D5356" w:rsidRPr="009D5356">
        <w:rPr>
          <w:rFonts w:ascii="Times New Roman" w:hAnsi="Times New Roman" w:cs="Times New Roman"/>
          <w:color w:val="000000"/>
          <w:sz w:val="24"/>
          <w:szCs w:val="24"/>
          <w:shd w:val="clear" w:color="auto" w:fill="FFFFFF"/>
        </w:rPr>
        <w:t>Thông tư 01/2020/TT-NHNN và Thông tư 03/2021/TT-NHNN</w:t>
      </w:r>
      <w:r w:rsidRPr="00F63BCA">
        <w:rPr>
          <w:rFonts w:ascii="Times New Roman" w:hAnsi="Times New Roman" w:cs="Times New Roman"/>
          <w:sz w:val="24"/>
          <w:szCs w:val="24"/>
        </w:rPr>
        <w:t>.</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(12): Lũy kế từ ngày 13/3/2020 số khách hàng đã được miễn, giảm lãi được thực hiện </w:t>
      </w:r>
      <w:proofErr w:type="gramStart"/>
      <w:r w:rsidRPr="00F63BCA">
        <w:rPr>
          <w:rFonts w:ascii="Times New Roman" w:hAnsi="Times New Roman" w:cs="Times New Roman"/>
          <w:sz w:val="24"/>
          <w:szCs w:val="24"/>
        </w:rPr>
        <w:t>theo</w:t>
      </w:r>
      <w:proofErr w:type="gramEnd"/>
      <w:r w:rsidRPr="00F63BCA">
        <w:rPr>
          <w:rFonts w:ascii="Times New Roman" w:hAnsi="Times New Roman" w:cs="Times New Roman"/>
          <w:sz w:val="24"/>
          <w:szCs w:val="24"/>
        </w:rPr>
        <w:t xml:space="preserve"> </w:t>
      </w:r>
      <w:r w:rsidR="009D5356" w:rsidRPr="009D5356">
        <w:rPr>
          <w:rFonts w:ascii="Times New Roman" w:hAnsi="Times New Roman" w:cs="Times New Roman"/>
          <w:color w:val="000000"/>
          <w:sz w:val="24"/>
          <w:szCs w:val="24"/>
          <w:shd w:val="clear" w:color="auto" w:fill="FFFFFF"/>
        </w:rPr>
        <w:t>Thông tư 01/2020/TT-NHNN và Thông tư 03/2021/TT-NHNN</w:t>
      </w:r>
      <w:r w:rsidRPr="00F63BCA">
        <w:rPr>
          <w:rFonts w:ascii="Times New Roman" w:hAnsi="Times New Roman" w:cs="Times New Roman"/>
          <w:sz w:val="24"/>
          <w:szCs w:val="24"/>
        </w:rPr>
        <w:t>.</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(13): Dư nợ được miễn, giảm lãi và giữ nguyên nhóm nợ tại cuối kỳ báo cáo </w:t>
      </w:r>
      <w:r w:rsidRPr="00F63BCA">
        <w:rPr>
          <w:rFonts w:ascii="Times New Roman" w:hAnsi="Times New Roman" w:cs="Times New Roman"/>
          <w:i/>
          <w:sz w:val="24"/>
          <w:szCs w:val="24"/>
        </w:rPr>
        <w:t xml:space="preserve">(Lưu ý trường hợp đã kết thúc thời hạn miễn, giảm lãi nhưng khách hàng chưa trả hết dư nợ được miễn, giảm lãi, </w:t>
      </w:r>
      <w:r w:rsidR="00113D3C">
        <w:rPr>
          <w:rFonts w:ascii="Times New Roman" w:hAnsi="Times New Roman" w:cs="Times New Roman"/>
          <w:i/>
          <w:sz w:val="24"/>
          <w:szCs w:val="24"/>
        </w:rPr>
        <w:t>tổ chức tín dụng</w:t>
      </w:r>
      <w:r w:rsidRPr="00F63BCA">
        <w:rPr>
          <w:rFonts w:ascii="Times New Roman" w:hAnsi="Times New Roman" w:cs="Times New Roman"/>
          <w:i/>
          <w:sz w:val="24"/>
          <w:szCs w:val="24"/>
        </w:rPr>
        <w:t xml:space="preserve"> báo cáo dư nợ đã được miễn, giảm lãi còn lại thực tế tại cuối kỳ báo cáo)</w:t>
      </w:r>
      <w:r w:rsidRPr="00F63BCA">
        <w:rPr>
          <w:rFonts w:ascii="Times New Roman" w:hAnsi="Times New Roman" w:cs="Times New Roman"/>
          <w:sz w:val="24"/>
          <w:szCs w:val="24"/>
        </w:rPr>
        <w:t>.</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sz w:val="24"/>
          <w:szCs w:val="24"/>
        </w:rPr>
        <w:t>- Cột (14): Số khách hàng được miễn, giảm l</w:t>
      </w:r>
      <w:r w:rsidRPr="00F63BCA">
        <w:rPr>
          <w:rFonts w:ascii="Times New Roman" w:hAnsi="Times New Roman" w:cs="Times New Roman"/>
          <w:color w:val="000000"/>
          <w:sz w:val="24"/>
          <w:szCs w:val="24"/>
        </w:rPr>
        <w:t xml:space="preserve">ãi và giữ nguyên nhóm nợ tại cuối kỳ báo cáo (tương ứng với số liệu tại cột 13). </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xml:space="preserve">- Cột (15): Tổng dư nợ của khách hàng có số dư được cơ cấu lại thời hạn trả nợ, miễn giảm lãi </w:t>
      </w:r>
      <w:proofErr w:type="gramStart"/>
      <w:r w:rsidRPr="00F63BCA">
        <w:rPr>
          <w:rFonts w:ascii="Times New Roman" w:hAnsi="Times New Roman" w:cs="Times New Roman"/>
          <w:color w:val="000000"/>
          <w:sz w:val="24"/>
          <w:szCs w:val="24"/>
        </w:rPr>
        <w:t>theo</w:t>
      </w:r>
      <w:proofErr w:type="gramEnd"/>
      <w:r w:rsidRPr="00F63BCA">
        <w:rPr>
          <w:rFonts w:ascii="Times New Roman" w:hAnsi="Times New Roman" w:cs="Times New Roman"/>
          <w:color w:val="000000"/>
          <w:sz w:val="24"/>
          <w:szCs w:val="24"/>
        </w:rPr>
        <w:t xml:space="preserve"> </w:t>
      </w:r>
      <w:r w:rsidR="009D5356" w:rsidRPr="009D5356">
        <w:rPr>
          <w:rFonts w:ascii="Times New Roman" w:hAnsi="Times New Roman" w:cs="Times New Roman"/>
          <w:color w:val="000000"/>
          <w:sz w:val="24"/>
          <w:szCs w:val="24"/>
          <w:shd w:val="clear" w:color="auto" w:fill="FFFFFF"/>
        </w:rPr>
        <w:t>Thông tư 01/2020/TT-NHNN và Thông tư 03/2021/TT-NHNN</w:t>
      </w:r>
      <w:r w:rsidR="0064391B" w:rsidRPr="00F63BCA">
        <w:rPr>
          <w:rFonts w:ascii="Times New Roman" w:hAnsi="Times New Roman" w:cs="Times New Roman"/>
          <w:sz w:val="24"/>
          <w:szCs w:val="24"/>
        </w:rPr>
        <w:t xml:space="preserve"> </w:t>
      </w:r>
      <w:r w:rsidRPr="00F63BCA">
        <w:rPr>
          <w:rFonts w:ascii="Times New Roman" w:hAnsi="Times New Roman" w:cs="Times New Roman"/>
          <w:color w:val="000000"/>
          <w:sz w:val="24"/>
          <w:szCs w:val="24"/>
        </w:rPr>
        <w:t>(tương ứng với các khách hàng được thống kê tại cột 9 và cột 14).</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Cột (16): Lũy kế từ ngày 23/01/2020 doanh số cho vay mới đối với khách hàng bị ảnh hưởng bởi dịch Covid – 19 (bao gồm khách hàng vay mới sau khi đã được cơ cấu lại thời hạn trả nợ, miễn giảm lãi và các khách hàng khác thuộc tất cả các ngành, lĩnh vực bị ảnh hưởng bởi dịch Covid – 19), trong đó thống kê cả phần cho vay mới theo các chương trình, gói sản phẩm tín dụng ưu đãi đã đăng ký, báo cáo NHNN.</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Cột (17): Dư nợ cho vay mới đối với khách hàng bị ảnh hưởng bởi dịch Covid – 19 tại cuối kỳ báo cáo (tương ứng với cột 16).</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Cột (18): Số khách hàng bị ảnh hưởng bởi dịch Covid – 19 được vay mới còn dư nợ tại cuối kỳ báo cáo (tương ứng với cột 16, 17).</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(19): Tổng dư nợ của khách hàng có số dư nợ đã được cơ cấu lại thời hạn trả nợ, miễn, giảm lãi theo quy định tại </w:t>
      </w:r>
      <w:r w:rsidR="009D5356" w:rsidRPr="009D5356">
        <w:rPr>
          <w:rFonts w:ascii="Times New Roman" w:hAnsi="Times New Roman" w:cs="Times New Roman"/>
          <w:color w:val="000000"/>
          <w:sz w:val="24"/>
          <w:szCs w:val="24"/>
          <w:shd w:val="clear" w:color="auto" w:fill="FFFFFF"/>
        </w:rPr>
        <w:t>Thông tư 01/2020/TT-NHNN và Thông tư 03/2021/TT-NHNN</w:t>
      </w:r>
      <w:r w:rsidR="0064391B" w:rsidRPr="00F63BCA">
        <w:rPr>
          <w:rFonts w:ascii="Times New Roman" w:hAnsi="Times New Roman" w:cs="Times New Roman"/>
          <w:sz w:val="24"/>
          <w:szCs w:val="24"/>
        </w:rPr>
        <w:t xml:space="preserve"> </w:t>
      </w:r>
      <w:r w:rsidRPr="00F63BCA">
        <w:rPr>
          <w:rFonts w:ascii="Times New Roman" w:hAnsi="Times New Roman" w:cs="Times New Roman"/>
          <w:sz w:val="24"/>
          <w:szCs w:val="24"/>
        </w:rPr>
        <w:t>đang được phân loại ở nhóm 1, 2 nhưng sẽ phải chuyển sang nhóm 3, 4, 5 nếu thực hiện phân loại lại theo quy định của Ngân hàng Nhà nước Việt Nam về phân loại nợ, trích lập và sử dụng dự phòng để xử lý rủi ro trong hoạt động của tổ chức tín dụng tại cuối kỳ báo cáo.</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color w:val="000000"/>
          <w:sz w:val="24"/>
          <w:szCs w:val="24"/>
        </w:rPr>
        <w:t xml:space="preserve">- Cột (20): Số dư nợ được cơ cấu lại thời hạn trả nợ, miễn, giảm lãi theo quy định tại </w:t>
      </w:r>
      <w:r w:rsidR="009D5356" w:rsidRPr="009D5356">
        <w:rPr>
          <w:rFonts w:ascii="Times New Roman" w:hAnsi="Times New Roman" w:cs="Times New Roman"/>
          <w:color w:val="000000"/>
          <w:sz w:val="24"/>
          <w:szCs w:val="24"/>
          <w:shd w:val="clear" w:color="auto" w:fill="FFFFFF"/>
        </w:rPr>
        <w:t>Thông tư 01/2020/TT-NHNN và Thông tư 03/2021/TT-NHNN</w:t>
      </w:r>
      <w:r w:rsidR="007A78C9" w:rsidRPr="00F63BCA">
        <w:rPr>
          <w:rFonts w:ascii="Times New Roman" w:hAnsi="Times New Roman" w:cs="Times New Roman"/>
          <w:sz w:val="24"/>
          <w:szCs w:val="24"/>
        </w:rPr>
        <w:t xml:space="preserve"> </w:t>
      </w:r>
      <w:r w:rsidRPr="00F63BCA">
        <w:rPr>
          <w:rFonts w:ascii="Times New Roman" w:hAnsi="Times New Roman" w:cs="Times New Roman"/>
          <w:color w:val="000000"/>
          <w:sz w:val="24"/>
          <w:szCs w:val="24"/>
        </w:rPr>
        <w:t xml:space="preserve">của khách hàng được thống kê tại cột 9 và cột 14 </w:t>
      </w:r>
      <w:r w:rsidRPr="00F63BCA">
        <w:rPr>
          <w:rFonts w:ascii="Times New Roman" w:hAnsi="Times New Roman" w:cs="Times New Roman"/>
          <w:sz w:val="24"/>
          <w:szCs w:val="24"/>
        </w:rPr>
        <w:t>đang được phân loại ở nhóm 1, 2 nhưng sẽ phải chuyển sang nhóm 3, 4, 5 nếu thực hiện phân loại lại theo quy định của Ngân hàng Nhà nước Việt Nam về phân loại nợ, trích lập và sử dụng dự phòng để xử lý rủi ro trong hoạt động của tổ chức tín dụng tại cuối kỳ báo cáo.</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Cột (21): Tổng số khách hàng có số dư nợ được thống kê tại Cột 19 tại cuối kỳ báo cáo.</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(22): Tổng số tiền dự phòng cụ thể phải trích bổ sung của các khách hàng có số nợ được cơ cấu lại thời hạn trả nợ, miễn giảm lãi và giữ nguyên nhóm nợ theo quy định tại khoản 3 Điều 6a </w:t>
      </w:r>
      <w:r w:rsidR="0012660F" w:rsidRPr="00681B16">
        <w:rPr>
          <w:rFonts w:ascii="Times New Roman" w:hAnsi="Times New Roman" w:cs="Times New Roman"/>
          <w:color w:val="000000"/>
          <w:sz w:val="24"/>
          <w:szCs w:val="24"/>
          <w:shd w:val="clear" w:color="auto" w:fill="FFFFFF"/>
        </w:rPr>
        <w:t>Thông tư 01/2020/TT-NHNN và Thông tư 03/2021/TT-NHNN</w:t>
      </w:r>
      <w:r w:rsidR="0012660F" w:rsidRPr="00F63BCA">
        <w:rPr>
          <w:rFonts w:ascii="Times New Roman" w:hAnsi="Times New Roman" w:cs="Times New Roman"/>
          <w:sz w:val="24"/>
          <w:szCs w:val="24"/>
        </w:rPr>
        <w:t xml:space="preserve"> </w:t>
      </w:r>
      <w:r w:rsidRPr="00F63BCA">
        <w:rPr>
          <w:rFonts w:ascii="Times New Roman" w:hAnsi="Times New Roman" w:cs="Times New Roman"/>
          <w:sz w:val="24"/>
          <w:szCs w:val="24"/>
        </w:rPr>
        <w:t>tại cuối kỳ báo cáo.</w:t>
      </w:r>
    </w:p>
    <w:p w:rsidR="00D321B6" w:rsidRPr="00F63BCA" w:rsidRDefault="00D321B6" w:rsidP="00113D3C">
      <w:pPr>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Cột (23): Tổng số tiền dự phòng cụ thể đã trích bổ sung của các khách hàng có số nợ được cơ cấu lại thời hạn trả nợ, miễn giảm lãi và giữ nguyên nhóm nợ theo quy định tại khoản 4 </w:t>
      </w:r>
      <w:r w:rsidRPr="00681B16">
        <w:rPr>
          <w:rFonts w:ascii="Times New Roman" w:hAnsi="Times New Roman" w:cs="Times New Roman"/>
          <w:sz w:val="24"/>
          <w:szCs w:val="24"/>
        </w:rPr>
        <w:t xml:space="preserve">Điều 6a </w:t>
      </w:r>
      <w:r w:rsidR="0012660F" w:rsidRPr="00681B16">
        <w:rPr>
          <w:rFonts w:ascii="Times New Roman" w:hAnsi="Times New Roman" w:cs="Times New Roman"/>
          <w:color w:val="000000"/>
          <w:sz w:val="24"/>
          <w:szCs w:val="24"/>
          <w:shd w:val="clear" w:color="auto" w:fill="FFFFFF"/>
        </w:rPr>
        <w:t>Thông tư 01/2020/TT-NHNN và Thông tư 03/2021/TT-NHNN</w:t>
      </w:r>
      <w:r w:rsidR="0012660F" w:rsidRPr="00681B16">
        <w:rPr>
          <w:rFonts w:ascii="Times New Roman" w:hAnsi="Times New Roman" w:cs="Times New Roman"/>
          <w:sz w:val="24"/>
          <w:szCs w:val="24"/>
        </w:rPr>
        <w:t xml:space="preserve"> </w:t>
      </w:r>
      <w:r w:rsidRPr="00681B16">
        <w:rPr>
          <w:rFonts w:ascii="Times New Roman" w:hAnsi="Times New Roman" w:cs="Times New Roman"/>
          <w:sz w:val="24"/>
          <w:szCs w:val="24"/>
        </w:rPr>
        <w:t>tại cuố</w:t>
      </w:r>
      <w:r w:rsidRPr="00F63BCA">
        <w:rPr>
          <w:rFonts w:ascii="Times New Roman" w:hAnsi="Times New Roman" w:cs="Times New Roman"/>
          <w:sz w:val="24"/>
          <w:szCs w:val="24"/>
        </w:rPr>
        <w:t>i kỳ báo cáo.</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Dòng II báo cáo số liệu phân theo 21 ngành kinh tế theo quy định tại Quyết định 27/2018/QĐ-TTg ngày 06/7/2018 của Thủ tướng Chính phủ ban hành hệ thống ngành kinh tế Việt Nam.</w:t>
      </w:r>
    </w:p>
    <w:p w:rsidR="00D321B6" w:rsidRPr="00113D3C" w:rsidRDefault="00113D3C" w:rsidP="00113D3C">
      <w:pPr>
        <w:tabs>
          <w:tab w:val="left" w:pos="630"/>
          <w:tab w:val="left" w:pos="3480"/>
        </w:tabs>
        <w:spacing w:before="60"/>
        <w:ind w:left="567" w:hanging="27"/>
        <w:jc w:val="both"/>
        <w:rPr>
          <w:rFonts w:ascii="Times New Roman" w:hAnsi="Times New Roman" w:cs="Times New Roman"/>
          <w:b/>
          <w:sz w:val="24"/>
          <w:szCs w:val="24"/>
          <w:u w:val="single"/>
        </w:rPr>
      </w:pPr>
      <w:r w:rsidRPr="00113D3C">
        <w:rPr>
          <w:rFonts w:ascii="Times New Roman" w:hAnsi="Times New Roman" w:cs="Times New Roman"/>
          <w:b/>
          <w:sz w:val="24"/>
          <w:szCs w:val="24"/>
          <w:u w:val="single"/>
        </w:rPr>
        <w:t>Ghi chú</w:t>
      </w:r>
      <w:r w:rsidR="00D321B6" w:rsidRPr="00113D3C">
        <w:rPr>
          <w:rFonts w:ascii="Times New Roman" w:hAnsi="Times New Roman" w:cs="Times New Roman"/>
          <w:b/>
          <w:sz w:val="24"/>
          <w:szCs w:val="24"/>
          <w:u w:val="single"/>
        </w:rPr>
        <w:t>:</w:t>
      </w:r>
    </w:p>
    <w:p w:rsidR="00D321B6" w:rsidRPr="00F63BCA" w:rsidRDefault="00D321B6" w:rsidP="00113D3C">
      <w:pPr>
        <w:tabs>
          <w:tab w:val="left" w:pos="348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Công thức kiểm tra nội bảng (sai số cho phép là 1 tỷ đồng): </w:t>
      </w:r>
    </w:p>
    <w:p w:rsidR="00D321B6" w:rsidRPr="00F63BCA"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lastRenderedPageBreak/>
        <w:t>+ Dòng I =Dòng 1 + 2 + 3 + 4 (mục I).</w:t>
      </w:r>
    </w:p>
    <w:p w:rsidR="00D321B6" w:rsidRDefault="00D321B6" w:rsidP="00113D3C">
      <w:pPr>
        <w:spacing w:before="60"/>
        <w:ind w:left="567" w:hanging="27"/>
        <w:jc w:val="both"/>
        <w:rPr>
          <w:rFonts w:ascii="Times New Roman" w:hAnsi="Times New Roman" w:cs="Times New Roman"/>
          <w:color w:val="000000"/>
          <w:sz w:val="24"/>
          <w:szCs w:val="24"/>
        </w:rPr>
      </w:pPr>
      <w:r w:rsidRPr="00F63BCA">
        <w:rPr>
          <w:rFonts w:ascii="Times New Roman" w:hAnsi="Times New Roman" w:cs="Times New Roman"/>
          <w:color w:val="000000"/>
          <w:sz w:val="24"/>
          <w:szCs w:val="24"/>
        </w:rPr>
        <w:t>+ Dòng II = Dòng 1 + 2 + … + 21 (mục II).</w:t>
      </w:r>
    </w:p>
    <w:p w:rsidR="00FF021D" w:rsidRPr="00354CBF" w:rsidRDefault="00FF021D" w:rsidP="00113D3C">
      <w:pPr>
        <w:spacing w:before="60"/>
        <w:ind w:left="567" w:hanging="27"/>
        <w:jc w:val="both"/>
        <w:rPr>
          <w:rFonts w:ascii="Times New Roman" w:hAnsi="Times New Roman" w:cs="Times New Roman"/>
          <w:color w:val="C00000"/>
          <w:sz w:val="24"/>
          <w:szCs w:val="24"/>
        </w:rPr>
      </w:pPr>
      <w:r w:rsidRPr="00354CBF">
        <w:rPr>
          <w:rFonts w:ascii="Times New Roman" w:hAnsi="Times New Roman" w:cs="Times New Roman"/>
          <w:color w:val="C00000"/>
          <w:sz w:val="24"/>
          <w:szCs w:val="24"/>
        </w:rPr>
        <w:t>+ Dòng I = Dòng II (không đặt công thức tại cột 6, 9, 12, 14, 18, 19, 20, 21, 22, 23).</w:t>
      </w:r>
    </w:p>
    <w:p w:rsidR="00D321B6" w:rsidRPr="00F63BCA" w:rsidRDefault="00D321B6" w:rsidP="00113D3C">
      <w:pPr>
        <w:tabs>
          <w:tab w:val="left" w:pos="348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xml:space="preserve">- Công thức kiểm tra số liệu toàn hàng bằng số liệu tổng các chi nhánh (sai số cho phép là 50 tỷ đồng). </w:t>
      </w:r>
    </w:p>
    <w:p w:rsidR="00F63BCA" w:rsidRDefault="00F63BCA" w:rsidP="00113D3C">
      <w:pPr>
        <w:tabs>
          <w:tab w:val="left" w:pos="720"/>
          <w:tab w:val="left" w:pos="3480"/>
        </w:tabs>
        <w:spacing w:before="60"/>
        <w:ind w:left="567" w:hanging="27"/>
        <w:jc w:val="both"/>
        <w:rPr>
          <w:rFonts w:ascii="Times New Roman" w:hAnsi="Times New Roman" w:cs="Times New Roman"/>
          <w:sz w:val="24"/>
          <w:szCs w:val="24"/>
        </w:rPr>
      </w:pPr>
      <w:r w:rsidRPr="00F63BCA">
        <w:rPr>
          <w:rFonts w:ascii="Times New Roman" w:hAnsi="Times New Roman" w:cs="Times New Roman"/>
          <w:sz w:val="24"/>
          <w:szCs w:val="24"/>
        </w:rPr>
        <w:t>- Kiểu dữ liệu: dạng số</w:t>
      </w:r>
      <w:r w:rsidR="005D6A20">
        <w:rPr>
          <w:rFonts w:ascii="Times New Roman" w:hAnsi="Times New Roman" w:cs="Times New Roman"/>
          <w:sz w:val="24"/>
          <w:szCs w:val="24"/>
        </w:rPr>
        <w:t xml:space="preserve">, </w:t>
      </w:r>
      <w:r w:rsidRPr="00F63BCA">
        <w:rPr>
          <w:rFonts w:ascii="Times New Roman" w:hAnsi="Times New Roman" w:cs="Times New Roman"/>
          <w:sz w:val="24"/>
          <w:szCs w:val="24"/>
        </w:rPr>
        <w:t>lấy tối đa 3 chữ số thập phân sau dấu “,”.</w:t>
      </w:r>
      <w:r w:rsidR="005D6A20">
        <w:rPr>
          <w:rFonts w:ascii="Times New Roman" w:hAnsi="Times New Roman" w:cs="Times New Roman"/>
          <w:sz w:val="24"/>
          <w:szCs w:val="24"/>
        </w:rPr>
        <w:t xml:space="preserve"> </w:t>
      </w:r>
      <w:proofErr w:type="gramStart"/>
      <w:r w:rsidRPr="00F63BCA">
        <w:rPr>
          <w:rFonts w:ascii="Times New Roman" w:hAnsi="Times New Roman" w:cs="Times New Roman"/>
          <w:sz w:val="24"/>
          <w:szCs w:val="24"/>
        </w:rPr>
        <w:t>TCTD không báo cáo tại các ô màu xám.</w:t>
      </w:r>
      <w:proofErr w:type="gramEnd"/>
    </w:p>
    <w:p w:rsidR="00E07300" w:rsidRDefault="00E07300" w:rsidP="00113D3C">
      <w:pPr>
        <w:tabs>
          <w:tab w:val="left" w:pos="720"/>
          <w:tab w:val="left" w:pos="3480"/>
        </w:tabs>
        <w:spacing w:before="60"/>
        <w:ind w:left="567" w:hanging="27"/>
        <w:jc w:val="both"/>
        <w:rPr>
          <w:rFonts w:ascii="Times New Roman" w:hAnsi="Times New Roman" w:cs="Times New Roman"/>
          <w:sz w:val="24"/>
          <w:szCs w:val="24"/>
        </w:rPr>
        <w:sectPr w:rsidR="00E07300" w:rsidSect="005D6A20">
          <w:headerReference w:type="default" r:id="rId12"/>
          <w:pgSz w:w="16834" w:h="11909" w:orient="landscape" w:code="9"/>
          <w:pgMar w:top="1304" w:right="1100" w:bottom="1077" w:left="1151" w:header="720" w:footer="567" w:gutter="0"/>
          <w:pgNumType w:start="15"/>
          <w:cols w:space="720"/>
          <w:docGrid w:linePitch="381"/>
        </w:sectPr>
      </w:pPr>
    </w:p>
    <w:p w:rsidR="00E07300" w:rsidRDefault="00E07300" w:rsidP="00381E38">
      <w:pPr>
        <w:jc w:val="center"/>
        <w:rPr>
          <w:rFonts w:ascii="Times New Roman" w:hAnsi="Times New Roman" w:cs="Times New Roman"/>
          <w:b/>
          <w:color w:val="000000" w:themeColor="text1"/>
          <w:sz w:val="52"/>
          <w:szCs w:val="52"/>
        </w:rPr>
      </w:pPr>
      <w:bookmarkStart w:id="0" w:name="_GoBack"/>
      <w:bookmarkEnd w:id="0"/>
    </w:p>
    <w:sectPr w:rsidR="00E07300" w:rsidSect="00381E38">
      <w:pgSz w:w="11909" w:h="16834" w:code="9"/>
      <w:pgMar w:top="1100" w:right="1077" w:bottom="1151" w:left="1304" w:header="720" w:footer="567" w:gutter="0"/>
      <w:pgNumType w:start="2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3EE6" w:rsidRDefault="00883EE6" w:rsidP="005D6A20">
      <w:r>
        <w:separator/>
      </w:r>
    </w:p>
  </w:endnote>
  <w:endnote w:type="continuationSeparator" w:id="0">
    <w:p w:rsidR="00883EE6" w:rsidRDefault="00883EE6" w:rsidP="005D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vantH">
    <w:altName w:val="Courier"/>
    <w:panose1 w:val="020B7200000000000000"/>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
    <w:panose1 w:val="020B7200000000000000"/>
    <w:charset w:val="00"/>
    <w:family w:val="swiss"/>
    <w:pitch w:val="variable"/>
    <w:sig w:usb0="00000007" w:usb1="00000000" w:usb2="00000000" w:usb3="00000000" w:csb0="00000003" w:csb1="00000000"/>
  </w:font>
  <w:font w:name=".VnArial Narrow">
    <w:panose1 w:val="020B7200000000000000"/>
    <w:charset w:val="00"/>
    <w:family w:val="swiss"/>
    <w:pitch w:val="variable"/>
    <w:sig w:usb0="00000007" w:usb1="00000000" w:usb2="00000000" w:usb3="00000000" w:csb0="00000003"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3EE6" w:rsidRDefault="00883EE6" w:rsidP="005D6A20">
      <w:r>
        <w:separator/>
      </w:r>
    </w:p>
  </w:footnote>
  <w:footnote w:type="continuationSeparator" w:id="0">
    <w:p w:rsidR="00883EE6" w:rsidRDefault="00883EE6" w:rsidP="005D6A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0850474"/>
      <w:docPartObj>
        <w:docPartGallery w:val="Page Numbers (Top of Page)"/>
        <w:docPartUnique/>
      </w:docPartObj>
    </w:sdtPr>
    <w:sdtEndPr>
      <w:rPr>
        <w:rFonts w:ascii="Times New Roman" w:hAnsi="Times New Roman"/>
        <w:noProof/>
        <w:sz w:val="24"/>
        <w:szCs w:val="24"/>
      </w:rPr>
    </w:sdtEndPr>
    <w:sdtContent>
      <w:p w:rsidR="00C677A1" w:rsidRPr="00F44AEA" w:rsidRDefault="00C677A1">
        <w:pPr>
          <w:pStyle w:val="Header"/>
          <w:jc w:val="center"/>
          <w:rPr>
            <w:rFonts w:ascii="Times New Roman" w:hAnsi="Times New Roman"/>
            <w:sz w:val="24"/>
            <w:szCs w:val="24"/>
          </w:rPr>
        </w:pPr>
        <w:r w:rsidRPr="00F44AEA">
          <w:rPr>
            <w:rFonts w:ascii="Times New Roman" w:hAnsi="Times New Roman"/>
            <w:sz w:val="24"/>
            <w:szCs w:val="24"/>
          </w:rPr>
          <w:fldChar w:fldCharType="begin"/>
        </w:r>
        <w:r w:rsidRPr="00F44AEA">
          <w:rPr>
            <w:rFonts w:ascii="Times New Roman" w:hAnsi="Times New Roman"/>
            <w:sz w:val="24"/>
            <w:szCs w:val="24"/>
          </w:rPr>
          <w:instrText xml:space="preserve"> PAGE   \* MERGEFORMAT </w:instrText>
        </w:r>
        <w:r w:rsidRPr="00F44AEA">
          <w:rPr>
            <w:rFonts w:ascii="Times New Roman" w:hAnsi="Times New Roman"/>
            <w:sz w:val="24"/>
            <w:szCs w:val="24"/>
          </w:rPr>
          <w:fldChar w:fldCharType="separate"/>
        </w:r>
        <w:r w:rsidR="00381E38">
          <w:rPr>
            <w:rFonts w:ascii="Times New Roman" w:hAnsi="Times New Roman"/>
            <w:noProof/>
            <w:sz w:val="24"/>
            <w:szCs w:val="24"/>
          </w:rPr>
          <w:t>20</w:t>
        </w:r>
        <w:r w:rsidRPr="00F44AEA">
          <w:rPr>
            <w:rFonts w:ascii="Times New Roman" w:hAnsi="Times New Roman"/>
            <w:noProof/>
            <w:sz w:val="24"/>
            <w:szCs w:val="24"/>
          </w:rPr>
          <w:fldChar w:fldCharType="end"/>
        </w:r>
      </w:p>
    </w:sdtContent>
  </w:sdt>
  <w:p w:rsidR="00C677A1" w:rsidRDefault="00C677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B123CA"/>
    <w:multiLevelType w:val="hybridMultilevel"/>
    <w:tmpl w:val="BD1C902A"/>
    <w:lvl w:ilvl="0" w:tplc="EBBE7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D86EA9"/>
    <w:multiLevelType w:val="hybridMultilevel"/>
    <w:tmpl w:val="586C8460"/>
    <w:lvl w:ilvl="0" w:tplc="6DD6165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3771D70"/>
    <w:multiLevelType w:val="hybridMultilevel"/>
    <w:tmpl w:val="0B0ADF04"/>
    <w:lvl w:ilvl="0" w:tplc="2ECE1D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1D2CA3"/>
    <w:multiLevelType w:val="hybridMultilevel"/>
    <w:tmpl w:val="0ED45BFE"/>
    <w:lvl w:ilvl="0" w:tplc="8E0CD2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FA61223"/>
    <w:multiLevelType w:val="hybridMultilevel"/>
    <w:tmpl w:val="62F824F0"/>
    <w:lvl w:ilvl="0" w:tplc="4AD2ED18">
      <w:start w:val="1"/>
      <w:numFmt w:val="decimal"/>
      <w:lvlText w:val="%1."/>
      <w:lvlJc w:val="left"/>
      <w:pPr>
        <w:ind w:left="786" w:hanging="360"/>
      </w:pPr>
      <w:rPr>
        <w:rFonts w:hint="default"/>
        <w:b/>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0">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4543E2"/>
    <w:multiLevelType w:val="hybridMultilevel"/>
    <w:tmpl w:val="BB428156"/>
    <w:lvl w:ilvl="0" w:tplc="6EE6CF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DA2CAD"/>
    <w:multiLevelType w:val="hybridMultilevel"/>
    <w:tmpl w:val="AE4C1768"/>
    <w:lvl w:ilvl="0" w:tplc="106EB5F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3616CE"/>
    <w:multiLevelType w:val="hybridMultilevel"/>
    <w:tmpl w:val="40B6156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5">
    <w:nsid w:val="6608040F"/>
    <w:multiLevelType w:val="hybridMultilevel"/>
    <w:tmpl w:val="103637D0"/>
    <w:lvl w:ilvl="0" w:tplc="7CD8C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A30C50"/>
    <w:multiLevelType w:val="hybridMultilevel"/>
    <w:tmpl w:val="DC7E82F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A63CB6"/>
    <w:multiLevelType w:val="hybridMultilevel"/>
    <w:tmpl w:val="246CA670"/>
    <w:lvl w:ilvl="0" w:tplc="2B1AE8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7"/>
  </w:num>
  <w:num w:numId="3">
    <w:abstractNumId w:val="12"/>
  </w:num>
  <w:num w:numId="4">
    <w:abstractNumId w:val="0"/>
  </w:num>
  <w:num w:numId="5">
    <w:abstractNumId w:val="10"/>
  </w:num>
  <w:num w:numId="6">
    <w:abstractNumId w:val="4"/>
  </w:num>
  <w:num w:numId="7">
    <w:abstractNumId w:val="9"/>
  </w:num>
  <w:num w:numId="8">
    <w:abstractNumId w:val="14"/>
  </w:num>
  <w:num w:numId="9">
    <w:abstractNumId w:val="2"/>
  </w:num>
  <w:num w:numId="10">
    <w:abstractNumId w:val="1"/>
  </w:num>
  <w:num w:numId="11">
    <w:abstractNumId w:val="6"/>
  </w:num>
  <w:num w:numId="12">
    <w:abstractNumId w:val="5"/>
  </w:num>
  <w:num w:numId="13">
    <w:abstractNumId w:val="18"/>
  </w:num>
  <w:num w:numId="14">
    <w:abstractNumId w:val="11"/>
  </w:num>
  <w:num w:numId="15">
    <w:abstractNumId w:val="15"/>
  </w:num>
  <w:num w:numId="16">
    <w:abstractNumId w:val="13"/>
  </w:num>
  <w:num w:numId="17">
    <w:abstractNumId w:val="8"/>
  </w:num>
  <w:num w:numId="18">
    <w:abstractNumId w:val="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14B"/>
    <w:rsid w:val="00013B3B"/>
    <w:rsid w:val="00030E74"/>
    <w:rsid w:val="000631F4"/>
    <w:rsid w:val="00066C16"/>
    <w:rsid w:val="0007028E"/>
    <w:rsid w:val="000953CE"/>
    <w:rsid w:val="000C1335"/>
    <w:rsid w:val="000D1464"/>
    <w:rsid w:val="000D2E33"/>
    <w:rsid w:val="00113D3C"/>
    <w:rsid w:val="00115267"/>
    <w:rsid w:val="0012660F"/>
    <w:rsid w:val="00132C69"/>
    <w:rsid w:val="00144B86"/>
    <w:rsid w:val="0014730E"/>
    <w:rsid w:val="00164F54"/>
    <w:rsid w:val="00184549"/>
    <w:rsid w:val="001B1435"/>
    <w:rsid w:val="001E4125"/>
    <w:rsid w:val="00204958"/>
    <w:rsid w:val="00223CEA"/>
    <w:rsid w:val="002345DE"/>
    <w:rsid w:val="00235DD7"/>
    <w:rsid w:val="00270805"/>
    <w:rsid w:val="00272273"/>
    <w:rsid w:val="0027257E"/>
    <w:rsid w:val="00296950"/>
    <w:rsid w:val="002A2D1C"/>
    <w:rsid w:val="002B2836"/>
    <w:rsid w:val="00354CBF"/>
    <w:rsid w:val="0035514D"/>
    <w:rsid w:val="003552FC"/>
    <w:rsid w:val="00374F49"/>
    <w:rsid w:val="00381E38"/>
    <w:rsid w:val="003B7C14"/>
    <w:rsid w:val="003C73E9"/>
    <w:rsid w:val="003E1DE5"/>
    <w:rsid w:val="003E40A7"/>
    <w:rsid w:val="00404075"/>
    <w:rsid w:val="0041459B"/>
    <w:rsid w:val="00456442"/>
    <w:rsid w:val="004677F9"/>
    <w:rsid w:val="00490CC3"/>
    <w:rsid w:val="00491D0C"/>
    <w:rsid w:val="004B2E1A"/>
    <w:rsid w:val="004B460F"/>
    <w:rsid w:val="004D558B"/>
    <w:rsid w:val="0052504F"/>
    <w:rsid w:val="00540174"/>
    <w:rsid w:val="00555E20"/>
    <w:rsid w:val="0056290B"/>
    <w:rsid w:val="005D553E"/>
    <w:rsid w:val="005D6A20"/>
    <w:rsid w:val="005F3A62"/>
    <w:rsid w:val="00602D5A"/>
    <w:rsid w:val="00631775"/>
    <w:rsid w:val="00636739"/>
    <w:rsid w:val="00637AEB"/>
    <w:rsid w:val="00637E05"/>
    <w:rsid w:val="00641225"/>
    <w:rsid w:val="0064391B"/>
    <w:rsid w:val="00681B16"/>
    <w:rsid w:val="006878C3"/>
    <w:rsid w:val="006C6200"/>
    <w:rsid w:val="00701BE4"/>
    <w:rsid w:val="00707740"/>
    <w:rsid w:val="0072550D"/>
    <w:rsid w:val="007302FF"/>
    <w:rsid w:val="007437E1"/>
    <w:rsid w:val="0074597B"/>
    <w:rsid w:val="00747C02"/>
    <w:rsid w:val="007533E3"/>
    <w:rsid w:val="00760665"/>
    <w:rsid w:val="00765F7A"/>
    <w:rsid w:val="0077319B"/>
    <w:rsid w:val="007A78C9"/>
    <w:rsid w:val="007B545B"/>
    <w:rsid w:val="007F47ED"/>
    <w:rsid w:val="007F4EF3"/>
    <w:rsid w:val="00806DDE"/>
    <w:rsid w:val="0081561B"/>
    <w:rsid w:val="008228E8"/>
    <w:rsid w:val="008239D4"/>
    <w:rsid w:val="00873B12"/>
    <w:rsid w:val="00883EE6"/>
    <w:rsid w:val="008C187B"/>
    <w:rsid w:val="008D05AC"/>
    <w:rsid w:val="008E560A"/>
    <w:rsid w:val="008F30C7"/>
    <w:rsid w:val="009064F1"/>
    <w:rsid w:val="0091554A"/>
    <w:rsid w:val="0092062F"/>
    <w:rsid w:val="00964C55"/>
    <w:rsid w:val="009673E1"/>
    <w:rsid w:val="00986C41"/>
    <w:rsid w:val="009C7D4B"/>
    <w:rsid w:val="009D5356"/>
    <w:rsid w:val="00A136C5"/>
    <w:rsid w:val="00A13768"/>
    <w:rsid w:val="00A16790"/>
    <w:rsid w:val="00A1724A"/>
    <w:rsid w:val="00A24408"/>
    <w:rsid w:val="00A3064C"/>
    <w:rsid w:val="00A52317"/>
    <w:rsid w:val="00A72B4C"/>
    <w:rsid w:val="00A92A1F"/>
    <w:rsid w:val="00A95746"/>
    <w:rsid w:val="00B06543"/>
    <w:rsid w:val="00B4098A"/>
    <w:rsid w:val="00B41296"/>
    <w:rsid w:val="00B65A1A"/>
    <w:rsid w:val="00B71523"/>
    <w:rsid w:val="00B7615C"/>
    <w:rsid w:val="00B8314B"/>
    <w:rsid w:val="00B83884"/>
    <w:rsid w:val="00BC1EA8"/>
    <w:rsid w:val="00C01CA2"/>
    <w:rsid w:val="00C02AF7"/>
    <w:rsid w:val="00C14E14"/>
    <w:rsid w:val="00C27DD7"/>
    <w:rsid w:val="00C35730"/>
    <w:rsid w:val="00C4200A"/>
    <w:rsid w:val="00C42165"/>
    <w:rsid w:val="00C46A73"/>
    <w:rsid w:val="00C677A1"/>
    <w:rsid w:val="00CA693F"/>
    <w:rsid w:val="00CF1772"/>
    <w:rsid w:val="00D258E2"/>
    <w:rsid w:val="00D321B6"/>
    <w:rsid w:val="00D42E5D"/>
    <w:rsid w:val="00D64310"/>
    <w:rsid w:val="00D90807"/>
    <w:rsid w:val="00DD1241"/>
    <w:rsid w:val="00DE2EED"/>
    <w:rsid w:val="00E07300"/>
    <w:rsid w:val="00E21334"/>
    <w:rsid w:val="00E33028"/>
    <w:rsid w:val="00E351B1"/>
    <w:rsid w:val="00E46535"/>
    <w:rsid w:val="00E978B9"/>
    <w:rsid w:val="00EA063A"/>
    <w:rsid w:val="00EB51BE"/>
    <w:rsid w:val="00EC187D"/>
    <w:rsid w:val="00EC4B24"/>
    <w:rsid w:val="00EC7C09"/>
    <w:rsid w:val="00ED3B97"/>
    <w:rsid w:val="00F032CA"/>
    <w:rsid w:val="00F25989"/>
    <w:rsid w:val="00F44AEA"/>
    <w:rsid w:val="00F63BCA"/>
    <w:rsid w:val="00F73385"/>
    <w:rsid w:val="00F83EE5"/>
    <w:rsid w:val="00FB5C03"/>
    <w:rsid w:val="00FB5CF0"/>
    <w:rsid w:val="00FF0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14B"/>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B8314B"/>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B8314B"/>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B8314B"/>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B8314B"/>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B8314B"/>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B8314B"/>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B8314B"/>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B8314B"/>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B8314B"/>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bieu">
    <w:name w:val="ma bieu"/>
    <w:basedOn w:val="Normal"/>
    <w:link w:val="mabieuChar"/>
    <w:qFormat/>
    <w:rsid w:val="00B8314B"/>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B8314B"/>
    <w:rPr>
      <w:rFonts w:ascii="Times New Roman" w:eastAsia="Times New Roman" w:hAnsi="Times New Roman" w:cs="Times New Roman"/>
      <w:b/>
      <w:bCs/>
      <w:sz w:val="24"/>
      <w:szCs w:val="24"/>
      <w:lang w:eastAsia="en-AU"/>
    </w:rPr>
  </w:style>
  <w:style w:type="character" w:customStyle="1" w:styleId="Heading1Char">
    <w:name w:val="Heading 1 Char"/>
    <w:basedOn w:val="DefaultParagraphFont"/>
    <w:link w:val="Heading1"/>
    <w:uiPriority w:val="9"/>
    <w:rsid w:val="00B8314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8314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8314B"/>
    <w:rPr>
      <w:rFonts w:ascii="Cambria" w:eastAsia="Times New Roman" w:hAnsi="Cambria" w:cs="Times New Roman"/>
      <w:b/>
      <w:bCs/>
      <w:sz w:val="26"/>
      <w:szCs w:val="26"/>
    </w:rPr>
  </w:style>
  <w:style w:type="character" w:customStyle="1" w:styleId="Heading4Char">
    <w:name w:val="Heading 4 Char"/>
    <w:basedOn w:val="DefaultParagraphFont"/>
    <w:link w:val="Heading4"/>
    <w:rsid w:val="00B8314B"/>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B8314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8314B"/>
    <w:rPr>
      <w:rFonts w:ascii="Calibri" w:eastAsia="Times New Roman" w:hAnsi="Calibri" w:cs="Times New Roman"/>
      <w:b/>
      <w:bCs/>
    </w:rPr>
  </w:style>
  <w:style w:type="character" w:customStyle="1" w:styleId="Heading7Char">
    <w:name w:val="Heading 7 Char"/>
    <w:basedOn w:val="DefaultParagraphFont"/>
    <w:link w:val="Heading7"/>
    <w:rsid w:val="00B8314B"/>
    <w:rPr>
      <w:rFonts w:ascii="Calibri" w:eastAsia="Times New Roman" w:hAnsi="Calibri" w:cs="Times New Roman"/>
      <w:sz w:val="24"/>
      <w:szCs w:val="24"/>
    </w:rPr>
  </w:style>
  <w:style w:type="character" w:customStyle="1" w:styleId="Heading8Char">
    <w:name w:val="Heading 8 Char"/>
    <w:basedOn w:val="DefaultParagraphFont"/>
    <w:link w:val="Heading8"/>
    <w:rsid w:val="00B8314B"/>
    <w:rPr>
      <w:rFonts w:ascii="Calibri" w:eastAsia="Times New Roman" w:hAnsi="Calibri" w:cs="Times New Roman"/>
      <w:i/>
      <w:iCs/>
      <w:sz w:val="24"/>
      <w:szCs w:val="24"/>
    </w:rPr>
  </w:style>
  <w:style w:type="character" w:customStyle="1" w:styleId="Heading9Char">
    <w:name w:val="Heading 9 Char"/>
    <w:basedOn w:val="DefaultParagraphFont"/>
    <w:link w:val="Heading9"/>
    <w:rsid w:val="00B8314B"/>
    <w:rPr>
      <w:rFonts w:ascii="Cambria" w:eastAsia="Times New Roman" w:hAnsi="Cambria" w:cs="Times New Roman"/>
    </w:rPr>
  </w:style>
  <w:style w:type="paragraph" w:styleId="Header">
    <w:name w:val="header"/>
    <w:basedOn w:val="Normal"/>
    <w:link w:val="HeaderChar"/>
    <w:uiPriority w:val="99"/>
    <w:rsid w:val="00B8314B"/>
    <w:pPr>
      <w:tabs>
        <w:tab w:val="center" w:pos="4320"/>
        <w:tab w:val="right" w:pos="8640"/>
      </w:tabs>
    </w:pPr>
    <w:rPr>
      <w:rFonts w:cs="Times New Roman"/>
    </w:rPr>
  </w:style>
  <w:style w:type="character" w:customStyle="1" w:styleId="HeaderChar">
    <w:name w:val="Header Char"/>
    <w:basedOn w:val="DefaultParagraphFont"/>
    <w:link w:val="Header"/>
    <w:uiPriority w:val="99"/>
    <w:rsid w:val="00B8314B"/>
    <w:rPr>
      <w:rFonts w:ascii=".VnTime" w:eastAsia="Times New Roman" w:hAnsi=".VnTime" w:cs="Times New Roman"/>
      <w:sz w:val="28"/>
      <w:szCs w:val="28"/>
    </w:rPr>
  </w:style>
  <w:style w:type="paragraph" w:styleId="Footer">
    <w:name w:val="footer"/>
    <w:basedOn w:val="Normal"/>
    <w:link w:val="FooterChar"/>
    <w:uiPriority w:val="99"/>
    <w:rsid w:val="00B8314B"/>
    <w:pPr>
      <w:tabs>
        <w:tab w:val="center" w:pos="4320"/>
        <w:tab w:val="right" w:pos="8640"/>
      </w:tabs>
    </w:pPr>
    <w:rPr>
      <w:rFonts w:cs="Times New Roman"/>
    </w:rPr>
  </w:style>
  <w:style w:type="character" w:customStyle="1" w:styleId="FooterChar">
    <w:name w:val="Footer Char"/>
    <w:basedOn w:val="DefaultParagraphFont"/>
    <w:link w:val="Footer"/>
    <w:uiPriority w:val="99"/>
    <w:rsid w:val="00B8314B"/>
    <w:rPr>
      <w:rFonts w:ascii=".VnTime" w:eastAsia="Times New Roman" w:hAnsi=".VnTime" w:cs="Times New Roman"/>
      <w:sz w:val="28"/>
      <w:szCs w:val="28"/>
    </w:rPr>
  </w:style>
  <w:style w:type="paragraph" w:styleId="BodyText3">
    <w:name w:val="Body Text 3"/>
    <w:basedOn w:val="Normal"/>
    <w:link w:val="BodyText3Char"/>
    <w:rsid w:val="00B8314B"/>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B8314B"/>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B8314B"/>
    <w:pPr>
      <w:ind w:firstLine="720"/>
      <w:jc w:val="both"/>
    </w:pPr>
    <w:rPr>
      <w:rFonts w:cs="Times New Roman"/>
      <w:noProof/>
    </w:rPr>
  </w:style>
  <w:style w:type="character" w:customStyle="1" w:styleId="BodyTextIndentChar">
    <w:name w:val="Body Text Indent Char"/>
    <w:basedOn w:val="DefaultParagraphFont"/>
    <w:link w:val="BodyTextIndent"/>
    <w:rsid w:val="00B8314B"/>
    <w:rPr>
      <w:rFonts w:ascii=".VnTime" w:eastAsia="Times New Roman" w:hAnsi=".VnTime" w:cs="Times New Roman"/>
      <w:noProof/>
      <w:sz w:val="28"/>
      <w:szCs w:val="28"/>
    </w:rPr>
  </w:style>
  <w:style w:type="paragraph" w:styleId="BodyText2">
    <w:name w:val="Body Text 2"/>
    <w:basedOn w:val="Normal"/>
    <w:link w:val="BodyText2Char"/>
    <w:rsid w:val="00B8314B"/>
    <w:pPr>
      <w:jc w:val="both"/>
    </w:pPr>
    <w:rPr>
      <w:rFonts w:cs="Times New Roman"/>
    </w:rPr>
  </w:style>
  <w:style w:type="character" w:customStyle="1" w:styleId="BodyText2Char">
    <w:name w:val="Body Text 2 Char"/>
    <w:basedOn w:val="DefaultParagraphFont"/>
    <w:link w:val="BodyText2"/>
    <w:rsid w:val="00B8314B"/>
    <w:rPr>
      <w:rFonts w:ascii=".VnTime" w:eastAsia="Times New Roman" w:hAnsi=".VnTime" w:cs="Times New Roman"/>
      <w:sz w:val="28"/>
      <w:szCs w:val="28"/>
    </w:rPr>
  </w:style>
  <w:style w:type="paragraph" w:styleId="BodyText">
    <w:name w:val="Body Text"/>
    <w:basedOn w:val="Normal"/>
    <w:link w:val="BodyTextChar"/>
    <w:rsid w:val="00B8314B"/>
    <w:pPr>
      <w:jc w:val="both"/>
    </w:pPr>
    <w:rPr>
      <w:rFonts w:cs="Times New Roman"/>
      <w:noProof/>
    </w:rPr>
  </w:style>
  <w:style w:type="character" w:customStyle="1" w:styleId="BodyTextChar">
    <w:name w:val="Body Text Char"/>
    <w:basedOn w:val="DefaultParagraphFont"/>
    <w:link w:val="BodyText"/>
    <w:rsid w:val="00B8314B"/>
    <w:rPr>
      <w:rFonts w:ascii=".VnTime" w:eastAsia="Times New Roman" w:hAnsi=".VnTime" w:cs="Times New Roman"/>
      <w:noProof/>
      <w:sz w:val="28"/>
      <w:szCs w:val="28"/>
    </w:rPr>
  </w:style>
  <w:style w:type="paragraph" w:styleId="BodyTextIndent2">
    <w:name w:val="Body Text Indent 2"/>
    <w:basedOn w:val="Normal"/>
    <w:link w:val="BodyTextIndent2Char"/>
    <w:rsid w:val="00B8314B"/>
    <w:pPr>
      <w:ind w:firstLine="720"/>
      <w:jc w:val="both"/>
    </w:pPr>
    <w:rPr>
      <w:rFonts w:cs="Times New Roman"/>
    </w:rPr>
  </w:style>
  <w:style w:type="character" w:customStyle="1" w:styleId="BodyTextIndent2Char">
    <w:name w:val="Body Text Indent 2 Char"/>
    <w:basedOn w:val="DefaultParagraphFont"/>
    <w:link w:val="BodyTextIndent2"/>
    <w:rsid w:val="00B8314B"/>
    <w:rPr>
      <w:rFonts w:ascii=".VnTime" w:eastAsia="Times New Roman" w:hAnsi=".VnTime" w:cs="Times New Roman"/>
      <w:sz w:val="28"/>
      <w:szCs w:val="28"/>
    </w:rPr>
  </w:style>
  <w:style w:type="paragraph" w:styleId="BodyTextIndent3">
    <w:name w:val="Body Text Indent 3"/>
    <w:basedOn w:val="Normal"/>
    <w:link w:val="BodyTextIndent3Char"/>
    <w:rsid w:val="00B8314B"/>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B8314B"/>
    <w:rPr>
      <w:rFonts w:ascii=".VnTime" w:eastAsia="Times New Roman" w:hAnsi=".VnTime" w:cs="Times New Roman"/>
      <w:sz w:val="16"/>
      <w:szCs w:val="16"/>
    </w:rPr>
  </w:style>
  <w:style w:type="character" w:styleId="PageNumber">
    <w:name w:val="page number"/>
    <w:rsid w:val="00B8314B"/>
    <w:rPr>
      <w:rFonts w:cs="Times New Roman"/>
    </w:rPr>
  </w:style>
  <w:style w:type="paragraph" w:styleId="Title">
    <w:name w:val="Title"/>
    <w:basedOn w:val="Normal"/>
    <w:link w:val="TitleChar"/>
    <w:qFormat/>
    <w:rsid w:val="00B8314B"/>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B8314B"/>
    <w:rPr>
      <w:rFonts w:ascii=".VnAvantH" w:eastAsia="Times New Roman" w:hAnsi=".VnAvantH" w:cs="Times New Roman"/>
      <w:b/>
      <w:bCs/>
      <w:noProof/>
      <w:snapToGrid w:val="0"/>
      <w:color w:val="000000"/>
      <w:sz w:val="26"/>
      <w:szCs w:val="26"/>
    </w:rPr>
  </w:style>
  <w:style w:type="paragraph" w:customStyle="1" w:styleId="Than">
    <w:name w:val="Than"/>
    <w:basedOn w:val="Normal"/>
    <w:rsid w:val="00B8314B"/>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B8314B"/>
    <w:rPr>
      <w:rFonts w:ascii="Courier New" w:hAnsi="Courier New" w:cs="Times New Roman"/>
      <w:sz w:val="20"/>
      <w:szCs w:val="20"/>
    </w:rPr>
  </w:style>
  <w:style w:type="character" w:customStyle="1" w:styleId="PlainTextChar">
    <w:name w:val="Plain Text Char"/>
    <w:basedOn w:val="DefaultParagraphFont"/>
    <w:link w:val="PlainText"/>
    <w:rsid w:val="00B8314B"/>
    <w:rPr>
      <w:rFonts w:ascii="Courier New" w:eastAsia="Times New Roman" w:hAnsi="Courier New" w:cs="Times New Roman"/>
      <w:sz w:val="20"/>
      <w:szCs w:val="20"/>
    </w:rPr>
  </w:style>
  <w:style w:type="paragraph" w:customStyle="1" w:styleId="Char">
    <w:name w:val="Char"/>
    <w:basedOn w:val="Normal"/>
    <w:rsid w:val="00B8314B"/>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B8314B"/>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B8314B"/>
    <w:pPr>
      <w:spacing w:before="100" w:beforeAutospacing="1" w:after="100" w:afterAutospacing="1"/>
    </w:pPr>
    <w:rPr>
      <w:sz w:val="24"/>
      <w:szCs w:val="24"/>
    </w:rPr>
  </w:style>
  <w:style w:type="table" w:styleId="TableGrid">
    <w:name w:val="Table Grid"/>
    <w:basedOn w:val="TableNormal"/>
    <w:uiPriority w:val="59"/>
    <w:rsid w:val="00B8314B"/>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B8314B"/>
    <w:pPr>
      <w:spacing w:before="240"/>
      <w:ind w:left="720" w:firstLine="720"/>
      <w:jc w:val="both"/>
    </w:pPr>
    <w:rPr>
      <w:b/>
      <w:bCs/>
      <w:sz w:val="22"/>
      <w:szCs w:val="22"/>
    </w:rPr>
  </w:style>
  <w:style w:type="character" w:customStyle="1" w:styleId="CharChar7">
    <w:name w:val="Char Char7"/>
    <w:locked/>
    <w:rsid w:val="00B8314B"/>
    <w:rPr>
      <w:rFonts w:ascii=".VnTime" w:hAnsi=".VnTime" w:cs=".VnTime"/>
      <w:noProof/>
      <w:sz w:val="28"/>
      <w:szCs w:val="28"/>
    </w:rPr>
  </w:style>
  <w:style w:type="paragraph" w:customStyle="1" w:styleId="BodyText21">
    <w:name w:val="Body Text 21"/>
    <w:basedOn w:val="Normal"/>
    <w:rsid w:val="00B8314B"/>
    <w:pPr>
      <w:spacing w:before="120" w:line="24" w:lineRule="atLeast"/>
      <w:jc w:val="both"/>
    </w:pPr>
    <w:rPr>
      <w:rFonts w:cs="Times New Roman"/>
      <w:szCs w:val="20"/>
    </w:rPr>
  </w:style>
  <w:style w:type="character" w:customStyle="1" w:styleId="CharChar">
    <w:name w:val="Char Char"/>
    <w:locked/>
    <w:rsid w:val="00B8314B"/>
    <w:rPr>
      <w:rFonts w:ascii=".VnTime" w:hAnsi=".VnTime"/>
    </w:rPr>
  </w:style>
  <w:style w:type="paragraph" w:styleId="ListParagraph">
    <w:name w:val="List Paragraph"/>
    <w:basedOn w:val="Normal"/>
    <w:link w:val="ListParagraphChar"/>
    <w:uiPriority w:val="34"/>
    <w:qFormat/>
    <w:rsid w:val="00B8314B"/>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B8314B"/>
    <w:rPr>
      <w:rFonts w:ascii="Calibri" w:eastAsia="Times New Roman" w:hAnsi="Calibri" w:cs="Times New Roman"/>
    </w:rPr>
  </w:style>
  <w:style w:type="paragraph" w:customStyle="1" w:styleId="Char2">
    <w:name w:val="Char2"/>
    <w:basedOn w:val="Normal"/>
    <w:rsid w:val="00B8314B"/>
    <w:pPr>
      <w:pageBreakBefore/>
      <w:spacing w:before="100" w:beforeAutospacing="1" w:after="100" w:afterAutospacing="1"/>
    </w:pPr>
    <w:rPr>
      <w:rFonts w:ascii="Tahoma" w:hAnsi="Tahoma" w:cs="Tahoma"/>
      <w:sz w:val="20"/>
      <w:szCs w:val="20"/>
    </w:rPr>
  </w:style>
  <w:style w:type="character" w:styleId="CommentReference">
    <w:name w:val="annotation reference"/>
    <w:rsid w:val="00B8314B"/>
    <w:rPr>
      <w:sz w:val="16"/>
      <w:szCs w:val="16"/>
    </w:rPr>
  </w:style>
  <w:style w:type="paragraph" w:styleId="BalloonText">
    <w:name w:val="Balloon Text"/>
    <w:basedOn w:val="Normal"/>
    <w:link w:val="BalloonTextChar"/>
    <w:uiPriority w:val="99"/>
    <w:unhideWhenUsed/>
    <w:rsid w:val="00B8314B"/>
    <w:rPr>
      <w:rFonts w:ascii="Tahoma" w:hAnsi="Tahoma" w:cs="Times New Roman"/>
      <w:sz w:val="16"/>
      <w:szCs w:val="16"/>
    </w:rPr>
  </w:style>
  <w:style w:type="character" w:customStyle="1" w:styleId="BalloonTextChar">
    <w:name w:val="Balloon Text Char"/>
    <w:basedOn w:val="DefaultParagraphFont"/>
    <w:link w:val="BalloonText"/>
    <w:uiPriority w:val="99"/>
    <w:rsid w:val="00B8314B"/>
    <w:rPr>
      <w:rFonts w:ascii="Tahoma" w:eastAsia="Times New Roman" w:hAnsi="Tahoma" w:cs="Times New Roman"/>
      <w:sz w:val="16"/>
      <w:szCs w:val="16"/>
    </w:rPr>
  </w:style>
  <w:style w:type="paragraph" w:customStyle="1" w:styleId="msolistparagraph0">
    <w:name w:val="msolistparagraph"/>
    <w:basedOn w:val="Normal"/>
    <w:uiPriority w:val="99"/>
    <w:rsid w:val="00B8314B"/>
    <w:pPr>
      <w:spacing w:after="200" w:line="276" w:lineRule="auto"/>
      <w:ind w:left="720"/>
    </w:pPr>
    <w:rPr>
      <w:rFonts w:ascii="Calibri" w:eastAsia="Calibri" w:hAnsi="Calibri" w:cs="Calibri"/>
      <w:sz w:val="22"/>
      <w:szCs w:val="22"/>
    </w:rPr>
  </w:style>
  <w:style w:type="paragraph" w:customStyle="1" w:styleId="font5">
    <w:name w:val="font5"/>
    <w:basedOn w:val="Normal"/>
    <w:rsid w:val="00B8314B"/>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B8314B"/>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B8314B"/>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B8314B"/>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B8314B"/>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B8314B"/>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B8314B"/>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B8314B"/>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B8314B"/>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B8314B"/>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B8314B"/>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B8314B"/>
    <w:rPr>
      <w:color w:val="0000FF"/>
      <w:u w:val="single"/>
    </w:rPr>
  </w:style>
  <w:style w:type="paragraph" w:customStyle="1" w:styleId="font8">
    <w:name w:val="font8"/>
    <w:basedOn w:val="Normal"/>
    <w:rsid w:val="00B8314B"/>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B8314B"/>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B8314B"/>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B8314B"/>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B8314B"/>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B8314B"/>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B8314B"/>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B8314B"/>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B8314B"/>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B8314B"/>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B8314B"/>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B8314B"/>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B8314B"/>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B8314B"/>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B8314B"/>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B8314B"/>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B8314B"/>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B8314B"/>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B8314B"/>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B8314B"/>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B8314B"/>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B8314B"/>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B8314B"/>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B8314B"/>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B8314B"/>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B8314B"/>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B8314B"/>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B8314B"/>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B8314B"/>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B8314B"/>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B8314B"/>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B8314B"/>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B8314B"/>
    <w:rPr>
      <w:color w:val="800080"/>
      <w:u w:val="single"/>
    </w:rPr>
  </w:style>
  <w:style w:type="paragraph" w:styleId="Revision">
    <w:name w:val="Revision"/>
    <w:hidden/>
    <w:uiPriority w:val="99"/>
    <w:semiHidden/>
    <w:rsid w:val="00B8314B"/>
    <w:pPr>
      <w:spacing w:after="0" w:line="240" w:lineRule="auto"/>
    </w:pPr>
    <w:rPr>
      <w:rFonts w:ascii=".VnTime" w:eastAsia="Times New Roman" w:hAnsi=".VnTime" w:cs=".VnTime"/>
      <w:sz w:val="28"/>
      <w:szCs w:val="28"/>
    </w:rPr>
  </w:style>
  <w:style w:type="paragraph" w:styleId="DocumentMap">
    <w:name w:val="Document Map"/>
    <w:basedOn w:val="Normal"/>
    <w:link w:val="DocumentMapChar"/>
    <w:uiPriority w:val="99"/>
    <w:semiHidden/>
    <w:unhideWhenUsed/>
    <w:rsid w:val="00B8314B"/>
    <w:rPr>
      <w:rFonts w:ascii="Tahoma" w:hAnsi="Tahoma" w:cs="Tahoma"/>
      <w:sz w:val="16"/>
      <w:szCs w:val="16"/>
    </w:rPr>
  </w:style>
  <w:style w:type="character" w:customStyle="1" w:styleId="DocumentMapChar">
    <w:name w:val="Document Map Char"/>
    <w:basedOn w:val="DefaultParagraphFont"/>
    <w:link w:val="DocumentMap"/>
    <w:uiPriority w:val="99"/>
    <w:semiHidden/>
    <w:rsid w:val="00B8314B"/>
    <w:rPr>
      <w:rFonts w:ascii="Tahoma" w:eastAsia="Times New Roman" w:hAnsi="Tahoma" w:cs="Tahoma"/>
      <w:sz w:val="16"/>
      <w:szCs w:val="16"/>
    </w:rPr>
  </w:style>
  <w:style w:type="paragraph" w:customStyle="1" w:styleId="xl86">
    <w:name w:val="xl8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B8314B"/>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B8314B"/>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B8314B"/>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B8314B"/>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B8314B"/>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B8314B"/>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B8314B"/>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B8314B"/>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B8314B"/>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B8314B"/>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B8314B"/>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B8314B"/>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B8314B"/>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B8314B"/>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B8314B"/>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B8314B"/>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B8314B"/>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B8314B"/>
    <w:pPr>
      <w:spacing w:after="100"/>
    </w:pPr>
    <w:rPr>
      <w:lang w:val="vi-VN"/>
    </w:rPr>
  </w:style>
  <w:style w:type="paragraph" w:styleId="TOC3">
    <w:name w:val="toc 3"/>
    <w:basedOn w:val="Normal"/>
    <w:next w:val="Normal"/>
    <w:autoRedefine/>
    <w:uiPriority w:val="39"/>
    <w:unhideWhenUsed/>
    <w:rsid w:val="00B8314B"/>
    <w:pPr>
      <w:spacing w:after="100"/>
      <w:ind w:left="560"/>
    </w:pPr>
    <w:rPr>
      <w:lang w:val="vi-VN"/>
    </w:rPr>
  </w:style>
  <w:style w:type="paragraph" w:styleId="CommentText">
    <w:name w:val="annotation text"/>
    <w:basedOn w:val="Normal"/>
    <w:link w:val="CommentTextChar"/>
    <w:uiPriority w:val="99"/>
    <w:semiHidden/>
    <w:unhideWhenUsed/>
    <w:rsid w:val="00B8314B"/>
    <w:rPr>
      <w:sz w:val="20"/>
      <w:szCs w:val="20"/>
    </w:rPr>
  </w:style>
  <w:style w:type="character" w:customStyle="1" w:styleId="CommentTextChar">
    <w:name w:val="Comment Text Char"/>
    <w:basedOn w:val="DefaultParagraphFont"/>
    <w:link w:val="CommentText"/>
    <w:uiPriority w:val="99"/>
    <w:semiHidden/>
    <w:rsid w:val="00B8314B"/>
    <w:rPr>
      <w:rFonts w:ascii=".VnTime" w:eastAsia="Times New Roman" w:hAnsi=".VnTime" w:cs=".VnTime"/>
      <w:sz w:val="20"/>
      <w:szCs w:val="20"/>
    </w:rPr>
  </w:style>
  <w:style w:type="character" w:customStyle="1" w:styleId="DocumentMapChar1">
    <w:name w:val="Document Map Char1"/>
    <w:basedOn w:val="DefaultParagraphFont"/>
    <w:uiPriority w:val="99"/>
    <w:semiHidden/>
    <w:rsid w:val="00B8314B"/>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B8314B"/>
    <w:rPr>
      <w:b/>
      <w:bCs/>
    </w:rPr>
  </w:style>
  <w:style w:type="character" w:customStyle="1" w:styleId="CommentSubjectChar">
    <w:name w:val="Comment Subject Char"/>
    <w:basedOn w:val="CommentTextChar"/>
    <w:link w:val="CommentSubject"/>
    <w:uiPriority w:val="99"/>
    <w:semiHidden/>
    <w:rsid w:val="00B8314B"/>
    <w:rPr>
      <w:rFonts w:ascii=".VnTime" w:eastAsia="Times New Roman" w:hAnsi=".VnTime" w:cs=".VnTime"/>
      <w:b/>
      <w:bCs/>
      <w:sz w:val="20"/>
      <w:szCs w:val="20"/>
    </w:rPr>
  </w:style>
  <w:style w:type="character" w:customStyle="1" w:styleId="apple-converted-space">
    <w:name w:val="apple-converted-space"/>
    <w:basedOn w:val="DefaultParagraphFont"/>
    <w:rsid w:val="00B8314B"/>
  </w:style>
  <w:style w:type="table" w:customStyle="1" w:styleId="LightShading1">
    <w:name w:val="Light Shading1"/>
    <w:basedOn w:val="TableNormal"/>
    <w:uiPriority w:val="60"/>
    <w:rsid w:val="00B8314B"/>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B8314B"/>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B8314B"/>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B8314B"/>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B8314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B8314B"/>
    <w:rPr>
      <w:vertAlign w:val="superscript"/>
    </w:rPr>
  </w:style>
  <w:style w:type="character" w:styleId="Emphasis">
    <w:name w:val="Emphasis"/>
    <w:basedOn w:val="DefaultParagraphFont"/>
    <w:uiPriority w:val="20"/>
    <w:qFormat/>
    <w:rsid w:val="00B8314B"/>
    <w:rPr>
      <w:i/>
      <w:iCs/>
    </w:rPr>
  </w:style>
  <w:style w:type="paragraph" w:customStyle="1" w:styleId="yiv0415910318msonormal">
    <w:name w:val="yiv0415910318msonormal"/>
    <w:basedOn w:val="Normal"/>
    <w:rsid w:val="00B8314B"/>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B8314B"/>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B8314B"/>
    <w:rPr>
      <w:b/>
      <w:bCs/>
    </w:rPr>
  </w:style>
  <w:style w:type="paragraph" w:customStyle="1" w:styleId="Normal2">
    <w:name w:val="Normal2"/>
    <w:basedOn w:val="Normal"/>
    <w:rsid w:val="00B8314B"/>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B8314B"/>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0" w:qFormat="1"/>
    <w:lsdException w:name="footnote reference"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314B"/>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B8314B"/>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B8314B"/>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B8314B"/>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B8314B"/>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B8314B"/>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B8314B"/>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B8314B"/>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B8314B"/>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B8314B"/>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bieu">
    <w:name w:val="ma bieu"/>
    <w:basedOn w:val="Normal"/>
    <w:link w:val="mabieuChar"/>
    <w:qFormat/>
    <w:rsid w:val="00B8314B"/>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B8314B"/>
    <w:rPr>
      <w:rFonts w:ascii="Times New Roman" w:eastAsia="Times New Roman" w:hAnsi="Times New Roman" w:cs="Times New Roman"/>
      <w:b/>
      <w:bCs/>
      <w:sz w:val="24"/>
      <w:szCs w:val="24"/>
      <w:lang w:eastAsia="en-AU"/>
    </w:rPr>
  </w:style>
  <w:style w:type="character" w:customStyle="1" w:styleId="Heading1Char">
    <w:name w:val="Heading 1 Char"/>
    <w:basedOn w:val="DefaultParagraphFont"/>
    <w:link w:val="Heading1"/>
    <w:uiPriority w:val="9"/>
    <w:rsid w:val="00B8314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8314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8314B"/>
    <w:rPr>
      <w:rFonts w:ascii="Cambria" w:eastAsia="Times New Roman" w:hAnsi="Cambria" w:cs="Times New Roman"/>
      <w:b/>
      <w:bCs/>
      <w:sz w:val="26"/>
      <w:szCs w:val="26"/>
    </w:rPr>
  </w:style>
  <w:style w:type="character" w:customStyle="1" w:styleId="Heading4Char">
    <w:name w:val="Heading 4 Char"/>
    <w:basedOn w:val="DefaultParagraphFont"/>
    <w:link w:val="Heading4"/>
    <w:rsid w:val="00B8314B"/>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B8314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8314B"/>
    <w:rPr>
      <w:rFonts w:ascii="Calibri" w:eastAsia="Times New Roman" w:hAnsi="Calibri" w:cs="Times New Roman"/>
      <w:b/>
      <w:bCs/>
    </w:rPr>
  </w:style>
  <w:style w:type="character" w:customStyle="1" w:styleId="Heading7Char">
    <w:name w:val="Heading 7 Char"/>
    <w:basedOn w:val="DefaultParagraphFont"/>
    <w:link w:val="Heading7"/>
    <w:rsid w:val="00B8314B"/>
    <w:rPr>
      <w:rFonts w:ascii="Calibri" w:eastAsia="Times New Roman" w:hAnsi="Calibri" w:cs="Times New Roman"/>
      <w:sz w:val="24"/>
      <w:szCs w:val="24"/>
    </w:rPr>
  </w:style>
  <w:style w:type="character" w:customStyle="1" w:styleId="Heading8Char">
    <w:name w:val="Heading 8 Char"/>
    <w:basedOn w:val="DefaultParagraphFont"/>
    <w:link w:val="Heading8"/>
    <w:rsid w:val="00B8314B"/>
    <w:rPr>
      <w:rFonts w:ascii="Calibri" w:eastAsia="Times New Roman" w:hAnsi="Calibri" w:cs="Times New Roman"/>
      <w:i/>
      <w:iCs/>
      <w:sz w:val="24"/>
      <w:szCs w:val="24"/>
    </w:rPr>
  </w:style>
  <w:style w:type="character" w:customStyle="1" w:styleId="Heading9Char">
    <w:name w:val="Heading 9 Char"/>
    <w:basedOn w:val="DefaultParagraphFont"/>
    <w:link w:val="Heading9"/>
    <w:rsid w:val="00B8314B"/>
    <w:rPr>
      <w:rFonts w:ascii="Cambria" w:eastAsia="Times New Roman" w:hAnsi="Cambria" w:cs="Times New Roman"/>
    </w:rPr>
  </w:style>
  <w:style w:type="paragraph" w:styleId="Header">
    <w:name w:val="header"/>
    <w:basedOn w:val="Normal"/>
    <w:link w:val="HeaderChar"/>
    <w:uiPriority w:val="99"/>
    <w:rsid w:val="00B8314B"/>
    <w:pPr>
      <w:tabs>
        <w:tab w:val="center" w:pos="4320"/>
        <w:tab w:val="right" w:pos="8640"/>
      </w:tabs>
    </w:pPr>
    <w:rPr>
      <w:rFonts w:cs="Times New Roman"/>
    </w:rPr>
  </w:style>
  <w:style w:type="character" w:customStyle="1" w:styleId="HeaderChar">
    <w:name w:val="Header Char"/>
    <w:basedOn w:val="DefaultParagraphFont"/>
    <w:link w:val="Header"/>
    <w:uiPriority w:val="99"/>
    <w:rsid w:val="00B8314B"/>
    <w:rPr>
      <w:rFonts w:ascii=".VnTime" w:eastAsia="Times New Roman" w:hAnsi=".VnTime" w:cs="Times New Roman"/>
      <w:sz w:val="28"/>
      <w:szCs w:val="28"/>
    </w:rPr>
  </w:style>
  <w:style w:type="paragraph" w:styleId="Footer">
    <w:name w:val="footer"/>
    <w:basedOn w:val="Normal"/>
    <w:link w:val="FooterChar"/>
    <w:uiPriority w:val="99"/>
    <w:rsid w:val="00B8314B"/>
    <w:pPr>
      <w:tabs>
        <w:tab w:val="center" w:pos="4320"/>
        <w:tab w:val="right" w:pos="8640"/>
      </w:tabs>
    </w:pPr>
    <w:rPr>
      <w:rFonts w:cs="Times New Roman"/>
    </w:rPr>
  </w:style>
  <w:style w:type="character" w:customStyle="1" w:styleId="FooterChar">
    <w:name w:val="Footer Char"/>
    <w:basedOn w:val="DefaultParagraphFont"/>
    <w:link w:val="Footer"/>
    <w:uiPriority w:val="99"/>
    <w:rsid w:val="00B8314B"/>
    <w:rPr>
      <w:rFonts w:ascii=".VnTime" w:eastAsia="Times New Roman" w:hAnsi=".VnTime" w:cs="Times New Roman"/>
      <w:sz w:val="28"/>
      <w:szCs w:val="28"/>
    </w:rPr>
  </w:style>
  <w:style w:type="paragraph" w:styleId="BodyText3">
    <w:name w:val="Body Text 3"/>
    <w:basedOn w:val="Normal"/>
    <w:link w:val="BodyText3Char"/>
    <w:rsid w:val="00B8314B"/>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B8314B"/>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B8314B"/>
    <w:pPr>
      <w:ind w:firstLine="720"/>
      <w:jc w:val="both"/>
    </w:pPr>
    <w:rPr>
      <w:rFonts w:cs="Times New Roman"/>
      <w:noProof/>
    </w:rPr>
  </w:style>
  <w:style w:type="character" w:customStyle="1" w:styleId="BodyTextIndentChar">
    <w:name w:val="Body Text Indent Char"/>
    <w:basedOn w:val="DefaultParagraphFont"/>
    <w:link w:val="BodyTextIndent"/>
    <w:rsid w:val="00B8314B"/>
    <w:rPr>
      <w:rFonts w:ascii=".VnTime" w:eastAsia="Times New Roman" w:hAnsi=".VnTime" w:cs="Times New Roman"/>
      <w:noProof/>
      <w:sz w:val="28"/>
      <w:szCs w:val="28"/>
    </w:rPr>
  </w:style>
  <w:style w:type="paragraph" w:styleId="BodyText2">
    <w:name w:val="Body Text 2"/>
    <w:basedOn w:val="Normal"/>
    <w:link w:val="BodyText2Char"/>
    <w:rsid w:val="00B8314B"/>
    <w:pPr>
      <w:jc w:val="both"/>
    </w:pPr>
    <w:rPr>
      <w:rFonts w:cs="Times New Roman"/>
    </w:rPr>
  </w:style>
  <w:style w:type="character" w:customStyle="1" w:styleId="BodyText2Char">
    <w:name w:val="Body Text 2 Char"/>
    <w:basedOn w:val="DefaultParagraphFont"/>
    <w:link w:val="BodyText2"/>
    <w:rsid w:val="00B8314B"/>
    <w:rPr>
      <w:rFonts w:ascii=".VnTime" w:eastAsia="Times New Roman" w:hAnsi=".VnTime" w:cs="Times New Roman"/>
      <w:sz w:val="28"/>
      <w:szCs w:val="28"/>
    </w:rPr>
  </w:style>
  <w:style w:type="paragraph" w:styleId="BodyText">
    <w:name w:val="Body Text"/>
    <w:basedOn w:val="Normal"/>
    <w:link w:val="BodyTextChar"/>
    <w:rsid w:val="00B8314B"/>
    <w:pPr>
      <w:jc w:val="both"/>
    </w:pPr>
    <w:rPr>
      <w:rFonts w:cs="Times New Roman"/>
      <w:noProof/>
    </w:rPr>
  </w:style>
  <w:style w:type="character" w:customStyle="1" w:styleId="BodyTextChar">
    <w:name w:val="Body Text Char"/>
    <w:basedOn w:val="DefaultParagraphFont"/>
    <w:link w:val="BodyText"/>
    <w:rsid w:val="00B8314B"/>
    <w:rPr>
      <w:rFonts w:ascii=".VnTime" w:eastAsia="Times New Roman" w:hAnsi=".VnTime" w:cs="Times New Roman"/>
      <w:noProof/>
      <w:sz w:val="28"/>
      <w:szCs w:val="28"/>
    </w:rPr>
  </w:style>
  <w:style w:type="paragraph" w:styleId="BodyTextIndent2">
    <w:name w:val="Body Text Indent 2"/>
    <w:basedOn w:val="Normal"/>
    <w:link w:val="BodyTextIndent2Char"/>
    <w:rsid w:val="00B8314B"/>
    <w:pPr>
      <w:ind w:firstLine="720"/>
      <w:jc w:val="both"/>
    </w:pPr>
    <w:rPr>
      <w:rFonts w:cs="Times New Roman"/>
    </w:rPr>
  </w:style>
  <w:style w:type="character" w:customStyle="1" w:styleId="BodyTextIndent2Char">
    <w:name w:val="Body Text Indent 2 Char"/>
    <w:basedOn w:val="DefaultParagraphFont"/>
    <w:link w:val="BodyTextIndent2"/>
    <w:rsid w:val="00B8314B"/>
    <w:rPr>
      <w:rFonts w:ascii=".VnTime" w:eastAsia="Times New Roman" w:hAnsi=".VnTime" w:cs="Times New Roman"/>
      <w:sz w:val="28"/>
      <w:szCs w:val="28"/>
    </w:rPr>
  </w:style>
  <w:style w:type="paragraph" w:styleId="BodyTextIndent3">
    <w:name w:val="Body Text Indent 3"/>
    <w:basedOn w:val="Normal"/>
    <w:link w:val="BodyTextIndent3Char"/>
    <w:rsid w:val="00B8314B"/>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B8314B"/>
    <w:rPr>
      <w:rFonts w:ascii=".VnTime" w:eastAsia="Times New Roman" w:hAnsi=".VnTime" w:cs="Times New Roman"/>
      <w:sz w:val="16"/>
      <w:szCs w:val="16"/>
    </w:rPr>
  </w:style>
  <w:style w:type="character" w:styleId="PageNumber">
    <w:name w:val="page number"/>
    <w:rsid w:val="00B8314B"/>
    <w:rPr>
      <w:rFonts w:cs="Times New Roman"/>
    </w:rPr>
  </w:style>
  <w:style w:type="paragraph" w:styleId="Title">
    <w:name w:val="Title"/>
    <w:basedOn w:val="Normal"/>
    <w:link w:val="TitleChar"/>
    <w:qFormat/>
    <w:rsid w:val="00B8314B"/>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B8314B"/>
    <w:rPr>
      <w:rFonts w:ascii=".VnAvantH" w:eastAsia="Times New Roman" w:hAnsi=".VnAvantH" w:cs="Times New Roman"/>
      <w:b/>
      <w:bCs/>
      <w:noProof/>
      <w:snapToGrid w:val="0"/>
      <w:color w:val="000000"/>
      <w:sz w:val="26"/>
      <w:szCs w:val="26"/>
    </w:rPr>
  </w:style>
  <w:style w:type="paragraph" w:customStyle="1" w:styleId="Than">
    <w:name w:val="Than"/>
    <w:basedOn w:val="Normal"/>
    <w:rsid w:val="00B8314B"/>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B8314B"/>
    <w:rPr>
      <w:rFonts w:ascii="Courier New" w:hAnsi="Courier New" w:cs="Times New Roman"/>
      <w:sz w:val="20"/>
      <w:szCs w:val="20"/>
    </w:rPr>
  </w:style>
  <w:style w:type="character" w:customStyle="1" w:styleId="PlainTextChar">
    <w:name w:val="Plain Text Char"/>
    <w:basedOn w:val="DefaultParagraphFont"/>
    <w:link w:val="PlainText"/>
    <w:rsid w:val="00B8314B"/>
    <w:rPr>
      <w:rFonts w:ascii="Courier New" w:eastAsia="Times New Roman" w:hAnsi="Courier New" w:cs="Times New Roman"/>
      <w:sz w:val="20"/>
      <w:szCs w:val="20"/>
    </w:rPr>
  </w:style>
  <w:style w:type="paragraph" w:customStyle="1" w:styleId="Char">
    <w:name w:val="Char"/>
    <w:basedOn w:val="Normal"/>
    <w:rsid w:val="00B8314B"/>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B8314B"/>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B8314B"/>
    <w:pPr>
      <w:spacing w:before="100" w:beforeAutospacing="1" w:after="100" w:afterAutospacing="1"/>
    </w:pPr>
    <w:rPr>
      <w:sz w:val="24"/>
      <w:szCs w:val="24"/>
    </w:rPr>
  </w:style>
  <w:style w:type="table" w:styleId="TableGrid">
    <w:name w:val="Table Grid"/>
    <w:basedOn w:val="TableNormal"/>
    <w:uiPriority w:val="59"/>
    <w:rsid w:val="00B8314B"/>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B8314B"/>
    <w:pPr>
      <w:spacing w:before="240"/>
      <w:ind w:left="720" w:firstLine="720"/>
      <w:jc w:val="both"/>
    </w:pPr>
    <w:rPr>
      <w:b/>
      <w:bCs/>
      <w:sz w:val="22"/>
      <w:szCs w:val="22"/>
    </w:rPr>
  </w:style>
  <w:style w:type="character" w:customStyle="1" w:styleId="CharChar7">
    <w:name w:val="Char Char7"/>
    <w:locked/>
    <w:rsid w:val="00B8314B"/>
    <w:rPr>
      <w:rFonts w:ascii=".VnTime" w:hAnsi=".VnTime" w:cs=".VnTime"/>
      <w:noProof/>
      <w:sz w:val="28"/>
      <w:szCs w:val="28"/>
    </w:rPr>
  </w:style>
  <w:style w:type="paragraph" w:customStyle="1" w:styleId="BodyText21">
    <w:name w:val="Body Text 21"/>
    <w:basedOn w:val="Normal"/>
    <w:rsid w:val="00B8314B"/>
    <w:pPr>
      <w:spacing w:before="120" w:line="24" w:lineRule="atLeast"/>
      <w:jc w:val="both"/>
    </w:pPr>
    <w:rPr>
      <w:rFonts w:cs="Times New Roman"/>
      <w:szCs w:val="20"/>
    </w:rPr>
  </w:style>
  <w:style w:type="character" w:customStyle="1" w:styleId="CharChar">
    <w:name w:val="Char Char"/>
    <w:locked/>
    <w:rsid w:val="00B8314B"/>
    <w:rPr>
      <w:rFonts w:ascii=".VnTime" w:hAnsi=".VnTime"/>
    </w:rPr>
  </w:style>
  <w:style w:type="paragraph" w:styleId="ListParagraph">
    <w:name w:val="List Paragraph"/>
    <w:basedOn w:val="Normal"/>
    <w:link w:val="ListParagraphChar"/>
    <w:uiPriority w:val="34"/>
    <w:qFormat/>
    <w:rsid w:val="00B8314B"/>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B8314B"/>
    <w:rPr>
      <w:rFonts w:ascii="Calibri" w:eastAsia="Times New Roman" w:hAnsi="Calibri" w:cs="Times New Roman"/>
    </w:rPr>
  </w:style>
  <w:style w:type="paragraph" w:customStyle="1" w:styleId="Char2">
    <w:name w:val="Char2"/>
    <w:basedOn w:val="Normal"/>
    <w:rsid w:val="00B8314B"/>
    <w:pPr>
      <w:pageBreakBefore/>
      <w:spacing w:before="100" w:beforeAutospacing="1" w:after="100" w:afterAutospacing="1"/>
    </w:pPr>
    <w:rPr>
      <w:rFonts w:ascii="Tahoma" w:hAnsi="Tahoma" w:cs="Tahoma"/>
      <w:sz w:val="20"/>
      <w:szCs w:val="20"/>
    </w:rPr>
  </w:style>
  <w:style w:type="character" w:styleId="CommentReference">
    <w:name w:val="annotation reference"/>
    <w:rsid w:val="00B8314B"/>
    <w:rPr>
      <w:sz w:val="16"/>
      <w:szCs w:val="16"/>
    </w:rPr>
  </w:style>
  <w:style w:type="paragraph" w:styleId="BalloonText">
    <w:name w:val="Balloon Text"/>
    <w:basedOn w:val="Normal"/>
    <w:link w:val="BalloonTextChar"/>
    <w:uiPriority w:val="99"/>
    <w:unhideWhenUsed/>
    <w:rsid w:val="00B8314B"/>
    <w:rPr>
      <w:rFonts w:ascii="Tahoma" w:hAnsi="Tahoma" w:cs="Times New Roman"/>
      <w:sz w:val="16"/>
      <w:szCs w:val="16"/>
    </w:rPr>
  </w:style>
  <w:style w:type="character" w:customStyle="1" w:styleId="BalloonTextChar">
    <w:name w:val="Balloon Text Char"/>
    <w:basedOn w:val="DefaultParagraphFont"/>
    <w:link w:val="BalloonText"/>
    <w:uiPriority w:val="99"/>
    <w:rsid w:val="00B8314B"/>
    <w:rPr>
      <w:rFonts w:ascii="Tahoma" w:eastAsia="Times New Roman" w:hAnsi="Tahoma" w:cs="Times New Roman"/>
      <w:sz w:val="16"/>
      <w:szCs w:val="16"/>
    </w:rPr>
  </w:style>
  <w:style w:type="paragraph" w:customStyle="1" w:styleId="msolistparagraph0">
    <w:name w:val="msolistparagraph"/>
    <w:basedOn w:val="Normal"/>
    <w:uiPriority w:val="99"/>
    <w:rsid w:val="00B8314B"/>
    <w:pPr>
      <w:spacing w:after="200" w:line="276" w:lineRule="auto"/>
      <w:ind w:left="720"/>
    </w:pPr>
    <w:rPr>
      <w:rFonts w:ascii="Calibri" w:eastAsia="Calibri" w:hAnsi="Calibri" w:cs="Calibri"/>
      <w:sz w:val="22"/>
      <w:szCs w:val="22"/>
    </w:rPr>
  </w:style>
  <w:style w:type="paragraph" w:customStyle="1" w:styleId="font5">
    <w:name w:val="font5"/>
    <w:basedOn w:val="Normal"/>
    <w:rsid w:val="00B8314B"/>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B8314B"/>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B8314B"/>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B8314B"/>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B8314B"/>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B8314B"/>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B8314B"/>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B8314B"/>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B8314B"/>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B8314B"/>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B8314B"/>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B8314B"/>
    <w:rPr>
      <w:color w:val="0000FF"/>
      <w:u w:val="single"/>
    </w:rPr>
  </w:style>
  <w:style w:type="paragraph" w:customStyle="1" w:styleId="font8">
    <w:name w:val="font8"/>
    <w:basedOn w:val="Normal"/>
    <w:rsid w:val="00B8314B"/>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B8314B"/>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B8314B"/>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B8314B"/>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B8314B"/>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B8314B"/>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B8314B"/>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B8314B"/>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B8314B"/>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B8314B"/>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B8314B"/>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B8314B"/>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B8314B"/>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B8314B"/>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B8314B"/>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B8314B"/>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B8314B"/>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B8314B"/>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B8314B"/>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B8314B"/>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B8314B"/>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B8314B"/>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B8314B"/>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B8314B"/>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B8314B"/>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B8314B"/>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B8314B"/>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B8314B"/>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B8314B"/>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B8314B"/>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B8314B"/>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B8314B"/>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B8314B"/>
    <w:rPr>
      <w:color w:val="800080"/>
      <w:u w:val="single"/>
    </w:rPr>
  </w:style>
  <w:style w:type="paragraph" w:styleId="Revision">
    <w:name w:val="Revision"/>
    <w:hidden/>
    <w:uiPriority w:val="99"/>
    <w:semiHidden/>
    <w:rsid w:val="00B8314B"/>
    <w:pPr>
      <w:spacing w:after="0" w:line="240" w:lineRule="auto"/>
    </w:pPr>
    <w:rPr>
      <w:rFonts w:ascii=".VnTime" w:eastAsia="Times New Roman" w:hAnsi=".VnTime" w:cs=".VnTime"/>
      <w:sz w:val="28"/>
      <w:szCs w:val="28"/>
    </w:rPr>
  </w:style>
  <w:style w:type="paragraph" w:styleId="DocumentMap">
    <w:name w:val="Document Map"/>
    <w:basedOn w:val="Normal"/>
    <w:link w:val="DocumentMapChar"/>
    <w:uiPriority w:val="99"/>
    <w:semiHidden/>
    <w:unhideWhenUsed/>
    <w:rsid w:val="00B8314B"/>
    <w:rPr>
      <w:rFonts w:ascii="Tahoma" w:hAnsi="Tahoma" w:cs="Tahoma"/>
      <w:sz w:val="16"/>
      <w:szCs w:val="16"/>
    </w:rPr>
  </w:style>
  <w:style w:type="character" w:customStyle="1" w:styleId="DocumentMapChar">
    <w:name w:val="Document Map Char"/>
    <w:basedOn w:val="DefaultParagraphFont"/>
    <w:link w:val="DocumentMap"/>
    <w:uiPriority w:val="99"/>
    <w:semiHidden/>
    <w:rsid w:val="00B8314B"/>
    <w:rPr>
      <w:rFonts w:ascii="Tahoma" w:eastAsia="Times New Roman" w:hAnsi="Tahoma" w:cs="Tahoma"/>
      <w:sz w:val="16"/>
      <w:szCs w:val="16"/>
    </w:rPr>
  </w:style>
  <w:style w:type="paragraph" w:customStyle="1" w:styleId="xl86">
    <w:name w:val="xl8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B8314B"/>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B8314B"/>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B8314B"/>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B8314B"/>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B8314B"/>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B8314B"/>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B8314B"/>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B8314B"/>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B8314B"/>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B8314B"/>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B8314B"/>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B8314B"/>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B8314B"/>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B8314B"/>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B8314B"/>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B8314B"/>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B8314B"/>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B8314B"/>
    <w:pPr>
      <w:spacing w:after="100"/>
    </w:pPr>
    <w:rPr>
      <w:lang w:val="vi-VN"/>
    </w:rPr>
  </w:style>
  <w:style w:type="paragraph" w:styleId="TOC3">
    <w:name w:val="toc 3"/>
    <w:basedOn w:val="Normal"/>
    <w:next w:val="Normal"/>
    <w:autoRedefine/>
    <w:uiPriority w:val="39"/>
    <w:unhideWhenUsed/>
    <w:rsid w:val="00B8314B"/>
    <w:pPr>
      <w:spacing w:after="100"/>
      <w:ind w:left="560"/>
    </w:pPr>
    <w:rPr>
      <w:lang w:val="vi-VN"/>
    </w:rPr>
  </w:style>
  <w:style w:type="paragraph" w:styleId="CommentText">
    <w:name w:val="annotation text"/>
    <w:basedOn w:val="Normal"/>
    <w:link w:val="CommentTextChar"/>
    <w:uiPriority w:val="99"/>
    <w:semiHidden/>
    <w:unhideWhenUsed/>
    <w:rsid w:val="00B8314B"/>
    <w:rPr>
      <w:sz w:val="20"/>
      <w:szCs w:val="20"/>
    </w:rPr>
  </w:style>
  <w:style w:type="character" w:customStyle="1" w:styleId="CommentTextChar">
    <w:name w:val="Comment Text Char"/>
    <w:basedOn w:val="DefaultParagraphFont"/>
    <w:link w:val="CommentText"/>
    <w:uiPriority w:val="99"/>
    <w:semiHidden/>
    <w:rsid w:val="00B8314B"/>
    <w:rPr>
      <w:rFonts w:ascii=".VnTime" w:eastAsia="Times New Roman" w:hAnsi=".VnTime" w:cs=".VnTime"/>
      <w:sz w:val="20"/>
      <w:szCs w:val="20"/>
    </w:rPr>
  </w:style>
  <w:style w:type="character" w:customStyle="1" w:styleId="DocumentMapChar1">
    <w:name w:val="Document Map Char1"/>
    <w:basedOn w:val="DefaultParagraphFont"/>
    <w:uiPriority w:val="99"/>
    <w:semiHidden/>
    <w:rsid w:val="00B8314B"/>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B8314B"/>
    <w:rPr>
      <w:b/>
      <w:bCs/>
    </w:rPr>
  </w:style>
  <w:style w:type="character" w:customStyle="1" w:styleId="CommentSubjectChar">
    <w:name w:val="Comment Subject Char"/>
    <w:basedOn w:val="CommentTextChar"/>
    <w:link w:val="CommentSubject"/>
    <w:uiPriority w:val="99"/>
    <w:semiHidden/>
    <w:rsid w:val="00B8314B"/>
    <w:rPr>
      <w:rFonts w:ascii=".VnTime" w:eastAsia="Times New Roman" w:hAnsi=".VnTime" w:cs=".VnTime"/>
      <w:b/>
      <w:bCs/>
      <w:sz w:val="20"/>
      <w:szCs w:val="20"/>
    </w:rPr>
  </w:style>
  <w:style w:type="character" w:customStyle="1" w:styleId="apple-converted-space">
    <w:name w:val="apple-converted-space"/>
    <w:basedOn w:val="DefaultParagraphFont"/>
    <w:rsid w:val="00B8314B"/>
  </w:style>
  <w:style w:type="table" w:customStyle="1" w:styleId="LightShading1">
    <w:name w:val="Light Shading1"/>
    <w:basedOn w:val="TableNormal"/>
    <w:uiPriority w:val="60"/>
    <w:rsid w:val="00B8314B"/>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B8314B"/>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B8314B"/>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B8314B"/>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B8314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B8314B"/>
    <w:rPr>
      <w:vertAlign w:val="superscript"/>
    </w:rPr>
  </w:style>
  <w:style w:type="character" w:styleId="Emphasis">
    <w:name w:val="Emphasis"/>
    <w:basedOn w:val="DefaultParagraphFont"/>
    <w:uiPriority w:val="20"/>
    <w:qFormat/>
    <w:rsid w:val="00B8314B"/>
    <w:rPr>
      <w:i/>
      <w:iCs/>
    </w:rPr>
  </w:style>
  <w:style w:type="paragraph" w:customStyle="1" w:styleId="yiv0415910318msonormal">
    <w:name w:val="yiv0415910318msonormal"/>
    <w:basedOn w:val="Normal"/>
    <w:rsid w:val="00B8314B"/>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B8314B"/>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B8314B"/>
    <w:rPr>
      <w:b/>
      <w:bCs/>
    </w:rPr>
  </w:style>
  <w:style w:type="paragraph" w:customStyle="1" w:styleId="Normal2">
    <w:name w:val="Normal2"/>
    <w:basedOn w:val="Normal"/>
    <w:rsid w:val="00B8314B"/>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B8314B"/>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8727">
      <w:bodyDiv w:val="1"/>
      <w:marLeft w:val="0"/>
      <w:marRight w:val="0"/>
      <w:marTop w:val="0"/>
      <w:marBottom w:val="0"/>
      <w:divBdr>
        <w:top w:val="none" w:sz="0" w:space="0" w:color="auto"/>
        <w:left w:val="none" w:sz="0" w:space="0" w:color="auto"/>
        <w:bottom w:val="none" w:sz="0" w:space="0" w:color="auto"/>
        <w:right w:val="none" w:sz="0" w:space="0" w:color="auto"/>
      </w:divBdr>
    </w:div>
    <w:div w:id="521895096">
      <w:bodyDiv w:val="1"/>
      <w:marLeft w:val="0"/>
      <w:marRight w:val="0"/>
      <w:marTop w:val="0"/>
      <w:marBottom w:val="0"/>
      <w:divBdr>
        <w:top w:val="none" w:sz="0" w:space="0" w:color="auto"/>
        <w:left w:val="none" w:sz="0" w:space="0" w:color="auto"/>
        <w:bottom w:val="none" w:sz="0" w:space="0" w:color="auto"/>
        <w:right w:val="none" w:sz="0" w:space="0" w:color="auto"/>
      </w:divBdr>
    </w:div>
    <w:div w:id="530656590">
      <w:bodyDiv w:val="1"/>
      <w:marLeft w:val="0"/>
      <w:marRight w:val="0"/>
      <w:marTop w:val="0"/>
      <w:marBottom w:val="0"/>
      <w:divBdr>
        <w:top w:val="none" w:sz="0" w:space="0" w:color="auto"/>
        <w:left w:val="none" w:sz="0" w:space="0" w:color="auto"/>
        <w:bottom w:val="none" w:sz="0" w:space="0" w:color="auto"/>
        <w:right w:val="none" w:sz="0" w:space="0" w:color="auto"/>
      </w:divBdr>
    </w:div>
    <w:div w:id="854155395">
      <w:bodyDiv w:val="1"/>
      <w:marLeft w:val="0"/>
      <w:marRight w:val="0"/>
      <w:marTop w:val="0"/>
      <w:marBottom w:val="0"/>
      <w:divBdr>
        <w:top w:val="none" w:sz="0" w:space="0" w:color="auto"/>
        <w:left w:val="none" w:sz="0" w:space="0" w:color="auto"/>
        <w:bottom w:val="none" w:sz="0" w:space="0" w:color="auto"/>
        <w:right w:val="none" w:sz="0" w:space="0" w:color="auto"/>
      </w:divBdr>
    </w:div>
    <w:div w:id="1021274980">
      <w:bodyDiv w:val="1"/>
      <w:marLeft w:val="0"/>
      <w:marRight w:val="0"/>
      <w:marTop w:val="0"/>
      <w:marBottom w:val="0"/>
      <w:divBdr>
        <w:top w:val="none" w:sz="0" w:space="0" w:color="auto"/>
        <w:left w:val="none" w:sz="0" w:space="0" w:color="auto"/>
        <w:bottom w:val="none" w:sz="0" w:space="0" w:color="auto"/>
        <w:right w:val="none" w:sz="0" w:space="0" w:color="auto"/>
      </w:divBdr>
    </w:div>
    <w:div w:id="1123883946">
      <w:bodyDiv w:val="1"/>
      <w:marLeft w:val="0"/>
      <w:marRight w:val="0"/>
      <w:marTop w:val="0"/>
      <w:marBottom w:val="0"/>
      <w:divBdr>
        <w:top w:val="none" w:sz="0" w:space="0" w:color="auto"/>
        <w:left w:val="none" w:sz="0" w:space="0" w:color="auto"/>
        <w:bottom w:val="none" w:sz="0" w:space="0" w:color="auto"/>
        <w:right w:val="none" w:sz="0" w:space="0" w:color="auto"/>
      </w:divBdr>
    </w:div>
    <w:div w:id="1306592622">
      <w:bodyDiv w:val="1"/>
      <w:marLeft w:val="0"/>
      <w:marRight w:val="0"/>
      <w:marTop w:val="0"/>
      <w:marBottom w:val="0"/>
      <w:divBdr>
        <w:top w:val="none" w:sz="0" w:space="0" w:color="auto"/>
        <w:left w:val="none" w:sz="0" w:space="0" w:color="auto"/>
        <w:bottom w:val="none" w:sz="0" w:space="0" w:color="auto"/>
        <w:right w:val="none" w:sz="0" w:space="0" w:color="auto"/>
      </w:divBdr>
    </w:div>
    <w:div w:id="1487234994">
      <w:bodyDiv w:val="1"/>
      <w:marLeft w:val="0"/>
      <w:marRight w:val="0"/>
      <w:marTop w:val="0"/>
      <w:marBottom w:val="0"/>
      <w:divBdr>
        <w:top w:val="none" w:sz="0" w:space="0" w:color="auto"/>
        <w:left w:val="none" w:sz="0" w:space="0" w:color="auto"/>
        <w:bottom w:val="none" w:sz="0" w:space="0" w:color="auto"/>
        <w:right w:val="none" w:sz="0" w:space="0" w:color="auto"/>
      </w:divBdr>
    </w:div>
    <w:div w:id="1971545579">
      <w:bodyDiv w:val="1"/>
      <w:marLeft w:val="0"/>
      <w:marRight w:val="0"/>
      <w:marTop w:val="0"/>
      <w:marBottom w:val="0"/>
      <w:divBdr>
        <w:top w:val="none" w:sz="0" w:space="0" w:color="auto"/>
        <w:left w:val="none" w:sz="0" w:space="0" w:color="auto"/>
        <w:bottom w:val="none" w:sz="0" w:space="0" w:color="auto"/>
        <w:right w:val="none" w:sz="0" w:space="0" w:color="auto"/>
      </w:divBdr>
    </w:div>
    <w:div w:id="20452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18375-E5BE-47EA-AE78-515C839CDAE0}">
  <ds:schemaRefs>
    <ds:schemaRef ds:uri="http://schemas.microsoft.com/sharepoint/v3/contenttype/forms"/>
  </ds:schemaRefs>
</ds:datastoreItem>
</file>

<file path=customXml/itemProps2.xml><?xml version="1.0" encoding="utf-8"?>
<ds:datastoreItem xmlns:ds="http://schemas.openxmlformats.org/officeDocument/2006/customXml" ds:itemID="{422367EA-A56B-4057-AA91-45977FC8C7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2EFDBA-F571-42CE-9B9A-3013E1A4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4A0037C-0E89-4A2F-A52C-2480107F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Diem Thi Thu Trang (DBTK)</dc:creator>
  <cp:lastModifiedBy>q</cp:lastModifiedBy>
  <cp:revision>2</cp:revision>
  <cp:lastPrinted>2021-04-28T07:17:00Z</cp:lastPrinted>
  <dcterms:created xsi:type="dcterms:W3CDTF">2021-05-05T08:43:00Z</dcterms:created>
  <dcterms:modified xsi:type="dcterms:W3CDTF">2021-05-05T08:43:00Z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